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87" w:rsidRDefault="005D1587" w:rsidP="005D1587">
      <w:pPr>
        <w:jc w:val="center"/>
        <w:rPr>
          <w:rFonts w:ascii="Arial" w:hAnsi="Arial" w:cs="Arial"/>
          <w:b/>
          <w:color w:val="005EB8"/>
          <w:sz w:val="28"/>
        </w:rPr>
      </w:pPr>
      <w:r>
        <w:rPr>
          <w:noProof/>
          <w:lang w:val="en-GB" w:eastAsia="en-GB"/>
        </w:rPr>
        <w:drawing>
          <wp:anchor distT="0" distB="0" distL="114300" distR="114300" simplePos="0" relativeHeight="251658240" behindDoc="0" locked="0" layoutInCell="1" allowOverlap="1" wp14:anchorId="1FF6905B" wp14:editId="510CA33D">
            <wp:simplePos x="0" y="0"/>
            <wp:positionH relativeFrom="column">
              <wp:posOffset>-914400</wp:posOffset>
            </wp:positionH>
            <wp:positionV relativeFrom="paragraph">
              <wp:posOffset>-924560</wp:posOffset>
            </wp:positionV>
            <wp:extent cx="7559675" cy="1736090"/>
            <wp:effectExtent l="0" t="0" r="3175" b="0"/>
            <wp:wrapSquare wrapText="bothSides"/>
            <wp:docPr id="1" name="Picture 1" descr="Description: 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07 Communications\Publications - Nicky\Identity and Branding\01.New artwork - 08.2016\01.Swish artwork - July 2016\Swish artwork - Jpgs\Corporate Swish A4 Portrait - 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1736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5EB8"/>
          <w:sz w:val="28"/>
        </w:rPr>
        <w:t>NHS Business Services Authority</w:t>
      </w:r>
    </w:p>
    <w:p w:rsidR="005D1587" w:rsidRDefault="005D1587" w:rsidP="005D1587">
      <w:pPr>
        <w:jc w:val="center"/>
        <w:rPr>
          <w:rFonts w:ascii="Arial" w:hAnsi="Arial" w:cs="Arial"/>
          <w:b/>
          <w:color w:val="005EB8"/>
          <w:sz w:val="28"/>
        </w:rPr>
      </w:pPr>
      <w:r>
        <w:rPr>
          <w:rFonts w:ascii="Arial" w:hAnsi="Arial" w:cs="Arial"/>
          <w:b/>
          <w:color w:val="005EB8"/>
          <w:sz w:val="28"/>
        </w:rPr>
        <w:t>Summary of Minutes of the NHSBSA Board Meeting</w:t>
      </w:r>
    </w:p>
    <w:p w:rsidR="005D1587" w:rsidRDefault="006E0890" w:rsidP="005D1587">
      <w:pPr>
        <w:jc w:val="center"/>
        <w:rPr>
          <w:rFonts w:ascii="Arial" w:hAnsi="Arial" w:cs="Arial"/>
          <w:b/>
          <w:color w:val="005EB8"/>
          <w:sz w:val="28"/>
        </w:rPr>
      </w:pPr>
      <w:proofErr w:type="gramStart"/>
      <w:r>
        <w:rPr>
          <w:rFonts w:ascii="Arial" w:hAnsi="Arial" w:cs="Arial"/>
          <w:b/>
          <w:color w:val="005EB8"/>
          <w:sz w:val="28"/>
        </w:rPr>
        <w:t>held</w:t>
      </w:r>
      <w:proofErr w:type="gramEnd"/>
      <w:r>
        <w:rPr>
          <w:rFonts w:ascii="Arial" w:hAnsi="Arial" w:cs="Arial"/>
          <w:b/>
          <w:color w:val="005EB8"/>
          <w:sz w:val="28"/>
        </w:rPr>
        <w:t xml:space="preserve"> at 1</w:t>
      </w:r>
      <w:r w:rsidR="0021687F">
        <w:rPr>
          <w:rFonts w:ascii="Arial" w:hAnsi="Arial" w:cs="Arial"/>
          <w:b/>
          <w:color w:val="005EB8"/>
          <w:sz w:val="28"/>
        </w:rPr>
        <w:t>0</w:t>
      </w:r>
      <w:r w:rsidR="00095D51">
        <w:rPr>
          <w:rFonts w:ascii="Arial" w:hAnsi="Arial" w:cs="Arial"/>
          <w:b/>
          <w:color w:val="005EB8"/>
          <w:sz w:val="28"/>
        </w:rPr>
        <w:t>.30</w:t>
      </w:r>
      <w:r w:rsidR="005D1587">
        <w:rPr>
          <w:rFonts w:ascii="Arial" w:hAnsi="Arial" w:cs="Arial"/>
          <w:b/>
          <w:color w:val="005EB8"/>
          <w:sz w:val="28"/>
        </w:rPr>
        <w:t xml:space="preserve">am on </w:t>
      </w:r>
      <w:r w:rsidR="00C50541">
        <w:rPr>
          <w:rFonts w:ascii="Arial" w:hAnsi="Arial" w:cs="Arial"/>
          <w:b/>
          <w:color w:val="005EB8"/>
          <w:sz w:val="28"/>
        </w:rPr>
        <w:t>12</w:t>
      </w:r>
      <w:r w:rsidR="00095D51">
        <w:rPr>
          <w:rFonts w:ascii="Arial" w:hAnsi="Arial" w:cs="Arial"/>
          <w:b/>
          <w:color w:val="005EB8"/>
          <w:sz w:val="28"/>
        </w:rPr>
        <w:t xml:space="preserve"> </w:t>
      </w:r>
      <w:r w:rsidR="00C50541">
        <w:rPr>
          <w:rFonts w:ascii="Arial" w:hAnsi="Arial" w:cs="Arial"/>
          <w:b/>
          <w:color w:val="005EB8"/>
          <w:sz w:val="28"/>
        </w:rPr>
        <w:t>Octo</w:t>
      </w:r>
      <w:r w:rsidR="00095D51">
        <w:rPr>
          <w:rFonts w:ascii="Arial" w:hAnsi="Arial" w:cs="Arial"/>
          <w:b/>
          <w:color w:val="005EB8"/>
          <w:sz w:val="28"/>
        </w:rPr>
        <w:t>ber</w:t>
      </w:r>
      <w:r w:rsidR="005D1587">
        <w:rPr>
          <w:rFonts w:ascii="Arial" w:hAnsi="Arial" w:cs="Arial"/>
          <w:b/>
          <w:color w:val="005EB8"/>
          <w:sz w:val="28"/>
        </w:rPr>
        <w:t xml:space="preserve"> 2017</w:t>
      </w:r>
    </w:p>
    <w:p w:rsidR="00834483" w:rsidRPr="00BA0C4F" w:rsidRDefault="00834483">
      <w:pPr>
        <w:pStyle w:val="Body"/>
        <w:jc w:val="both"/>
        <w:rPr>
          <w:b/>
          <w:bCs/>
          <w:u w:val="single"/>
          <w:lang w:val="en-GB"/>
        </w:rPr>
      </w:pPr>
    </w:p>
    <w:p w:rsidR="00834483" w:rsidRPr="005D1587" w:rsidRDefault="00BA0C4F">
      <w:pPr>
        <w:pStyle w:val="Body"/>
        <w:jc w:val="both"/>
        <w:rPr>
          <w:b/>
          <w:bCs/>
          <w:color w:val="0070C0"/>
          <w:lang w:val="en-GB"/>
        </w:rPr>
      </w:pPr>
      <w:r w:rsidRPr="005D1587">
        <w:rPr>
          <w:b/>
          <w:bCs/>
          <w:color w:val="0070C0"/>
          <w:lang w:val="en-GB"/>
        </w:rPr>
        <w:t>Present:</w:t>
      </w:r>
    </w:p>
    <w:p w:rsidR="00834483" w:rsidRPr="00BA0C4F" w:rsidRDefault="00834483">
      <w:pPr>
        <w:pStyle w:val="Body"/>
        <w:jc w:val="both"/>
        <w:rPr>
          <w:lang w:val="en-GB"/>
        </w:rPr>
      </w:pPr>
    </w:p>
    <w:p w:rsidR="00C50541" w:rsidRPr="00BA0C4F" w:rsidRDefault="00C50541" w:rsidP="00C50541">
      <w:pPr>
        <w:pStyle w:val="Body"/>
        <w:jc w:val="both"/>
        <w:rPr>
          <w:lang w:val="en-GB"/>
        </w:rPr>
      </w:pPr>
      <w:proofErr w:type="spellStart"/>
      <w:r w:rsidRPr="00BA0C4F">
        <w:rPr>
          <w:lang w:val="en-GB"/>
        </w:rPr>
        <w:t>Silla</w:t>
      </w:r>
      <w:proofErr w:type="spellEnd"/>
      <w:r w:rsidRPr="00BA0C4F">
        <w:rPr>
          <w:lang w:val="en-GB"/>
        </w:rPr>
        <w:t xml:space="preserve"> </w:t>
      </w:r>
      <w:proofErr w:type="spellStart"/>
      <w:r w:rsidRPr="00BA0C4F">
        <w:rPr>
          <w:lang w:val="en-GB"/>
        </w:rPr>
        <w:t>Maizey</w:t>
      </w:r>
      <w:proofErr w:type="spellEnd"/>
      <w:r w:rsidRPr="00BA0C4F">
        <w:rPr>
          <w:lang w:val="en-GB"/>
        </w:rPr>
        <w:tab/>
      </w:r>
      <w:r w:rsidRPr="00BA0C4F">
        <w:rPr>
          <w:lang w:val="en-GB"/>
        </w:rPr>
        <w:tab/>
      </w:r>
      <w:r w:rsidRPr="00BA0C4F">
        <w:rPr>
          <w:lang w:val="en-GB"/>
        </w:rPr>
        <w:tab/>
        <w:t>Chair</w:t>
      </w:r>
      <w:r>
        <w:rPr>
          <w:lang w:val="en-GB"/>
        </w:rPr>
        <w:t xml:space="preserve"> </w:t>
      </w:r>
    </w:p>
    <w:p w:rsidR="00C50541" w:rsidRPr="00BA0C4F" w:rsidRDefault="00C50541" w:rsidP="00C50541">
      <w:pPr>
        <w:pStyle w:val="Body"/>
        <w:jc w:val="both"/>
        <w:rPr>
          <w:lang w:val="en-GB"/>
        </w:rPr>
      </w:pPr>
      <w:r w:rsidRPr="00BA0C4F">
        <w:rPr>
          <w:lang w:val="en-GB"/>
        </w:rPr>
        <w:t xml:space="preserve">Alistair McDonald </w:t>
      </w:r>
      <w:r w:rsidRPr="00BA0C4F">
        <w:rPr>
          <w:lang w:val="en-GB"/>
        </w:rPr>
        <w:tab/>
      </w:r>
      <w:r w:rsidRPr="00BA0C4F">
        <w:rPr>
          <w:lang w:val="en-GB"/>
        </w:rPr>
        <w:tab/>
        <w:t xml:space="preserve">Chief Executive </w:t>
      </w:r>
    </w:p>
    <w:p w:rsidR="00C50541" w:rsidRDefault="00C50541" w:rsidP="00C50541">
      <w:pPr>
        <w:pStyle w:val="Body"/>
        <w:jc w:val="both"/>
        <w:rPr>
          <w:lang w:val="en-GB"/>
        </w:rPr>
      </w:pPr>
      <w:r w:rsidRPr="00237599">
        <w:rPr>
          <w:lang w:val="en-GB"/>
        </w:rPr>
        <w:t xml:space="preserve">Mark </w:t>
      </w:r>
      <w:proofErr w:type="spellStart"/>
      <w:r w:rsidRPr="00237599">
        <w:rPr>
          <w:lang w:val="en-GB"/>
        </w:rPr>
        <w:t>Ellerby</w:t>
      </w:r>
      <w:proofErr w:type="spellEnd"/>
      <w:r w:rsidRPr="00237599">
        <w:rPr>
          <w:lang w:val="en-GB"/>
        </w:rPr>
        <w:tab/>
      </w:r>
      <w:r w:rsidRPr="00237599">
        <w:rPr>
          <w:lang w:val="en-GB"/>
        </w:rPr>
        <w:tab/>
      </w:r>
      <w:r w:rsidRPr="00237599">
        <w:rPr>
          <w:lang w:val="en-GB"/>
        </w:rPr>
        <w:tab/>
        <w:t>Non-Executive Director</w:t>
      </w:r>
    </w:p>
    <w:p w:rsidR="00C50541" w:rsidRPr="00126BB2" w:rsidRDefault="00C50541" w:rsidP="00C50541">
      <w:pPr>
        <w:pStyle w:val="Body"/>
        <w:jc w:val="both"/>
        <w:rPr>
          <w:lang w:val="en-GB"/>
        </w:rPr>
      </w:pPr>
      <w:r w:rsidRPr="00126BB2">
        <w:rPr>
          <w:lang w:val="en-GB"/>
        </w:rPr>
        <w:t>Andrew Flanagan</w:t>
      </w:r>
      <w:r w:rsidRPr="00126BB2">
        <w:rPr>
          <w:lang w:val="en-GB"/>
        </w:rPr>
        <w:tab/>
      </w:r>
      <w:r w:rsidRPr="00126BB2">
        <w:rPr>
          <w:lang w:val="en-GB"/>
        </w:rPr>
        <w:tab/>
        <w:t>Non-Executive Director</w:t>
      </w:r>
    </w:p>
    <w:p w:rsidR="00C50541" w:rsidRDefault="00C50541" w:rsidP="00C50541">
      <w:pPr>
        <w:pStyle w:val="Body"/>
        <w:jc w:val="both"/>
        <w:rPr>
          <w:lang w:val="en-GB"/>
        </w:rPr>
      </w:pPr>
      <w:r w:rsidRPr="00126BB2">
        <w:rPr>
          <w:lang w:val="en-GB"/>
        </w:rPr>
        <w:t>Tim Nolan</w:t>
      </w:r>
      <w:r w:rsidRPr="00126BB2">
        <w:rPr>
          <w:lang w:val="en-GB"/>
        </w:rPr>
        <w:tab/>
      </w:r>
      <w:r w:rsidRPr="00126BB2">
        <w:rPr>
          <w:lang w:val="en-GB"/>
        </w:rPr>
        <w:tab/>
      </w:r>
      <w:r w:rsidRPr="00126BB2">
        <w:rPr>
          <w:lang w:val="en-GB"/>
        </w:rPr>
        <w:tab/>
        <w:t>Non-Executive Director</w:t>
      </w:r>
    </w:p>
    <w:p w:rsidR="00C50541" w:rsidRPr="00126BB2" w:rsidRDefault="00C50541" w:rsidP="00C50541">
      <w:pPr>
        <w:pStyle w:val="Body"/>
        <w:jc w:val="both"/>
        <w:rPr>
          <w:lang w:val="en-GB"/>
        </w:rPr>
      </w:pPr>
      <w:r>
        <w:rPr>
          <w:lang w:val="en-GB"/>
        </w:rPr>
        <w:t>Karen Seth</w:t>
      </w:r>
      <w:r w:rsidRPr="00126BB2">
        <w:rPr>
          <w:lang w:val="en-GB"/>
        </w:rPr>
        <w:tab/>
      </w:r>
      <w:r>
        <w:rPr>
          <w:lang w:val="en-GB"/>
        </w:rPr>
        <w:tab/>
      </w:r>
      <w:r>
        <w:rPr>
          <w:lang w:val="en-GB"/>
        </w:rPr>
        <w:tab/>
        <w:t>Non-Executive Director</w:t>
      </w:r>
    </w:p>
    <w:p w:rsidR="00C50541" w:rsidRPr="00126BB2" w:rsidRDefault="00C50541" w:rsidP="00C50541">
      <w:pPr>
        <w:pStyle w:val="Body"/>
        <w:ind w:left="2880" w:hanging="2880"/>
        <w:jc w:val="both"/>
        <w:rPr>
          <w:lang w:val="en-GB"/>
        </w:rPr>
      </w:pPr>
      <w:r w:rsidRPr="00126BB2">
        <w:rPr>
          <w:lang w:val="en-GB"/>
        </w:rPr>
        <w:t>Mark Dibble</w:t>
      </w:r>
      <w:r w:rsidRPr="00126BB2">
        <w:rPr>
          <w:lang w:val="en-GB"/>
        </w:rPr>
        <w:tab/>
        <w:t>Director of Corporate Services and Corporate Secretary</w:t>
      </w:r>
    </w:p>
    <w:p w:rsidR="00C50541" w:rsidRPr="00126BB2" w:rsidRDefault="00C50541" w:rsidP="00C50541">
      <w:pPr>
        <w:pStyle w:val="Body"/>
        <w:jc w:val="both"/>
        <w:rPr>
          <w:lang w:val="en-GB"/>
        </w:rPr>
      </w:pPr>
      <w:r w:rsidRPr="00126BB2">
        <w:rPr>
          <w:lang w:val="en-GB"/>
        </w:rPr>
        <w:t xml:space="preserve">Patrick </w:t>
      </w:r>
      <w:proofErr w:type="spellStart"/>
      <w:r w:rsidRPr="00126BB2">
        <w:rPr>
          <w:lang w:val="en-GB"/>
        </w:rPr>
        <w:t>McGahon</w:t>
      </w:r>
      <w:proofErr w:type="spellEnd"/>
      <w:r w:rsidRPr="00126BB2">
        <w:rPr>
          <w:lang w:val="en-GB"/>
        </w:rPr>
        <w:tab/>
      </w:r>
      <w:r>
        <w:rPr>
          <w:lang w:val="en-GB"/>
        </w:rPr>
        <w:tab/>
      </w:r>
      <w:r w:rsidRPr="00126BB2">
        <w:rPr>
          <w:lang w:val="en-GB"/>
        </w:rPr>
        <w:t>Director of Finance and Commercial</w:t>
      </w:r>
    </w:p>
    <w:p w:rsidR="00834483" w:rsidRPr="00BA0C4F" w:rsidRDefault="00834483" w:rsidP="00C50541">
      <w:pPr>
        <w:pStyle w:val="Body"/>
        <w:jc w:val="both"/>
        <w:rPr>
          <w:lang w:val="en-GB"/>
        </w:rPr>
      </w:pPr>
    </w:p>
    <w:p w:rsidR="00834483" w:rsidRPr="005D1587" w:rsidRDefault="00BA0C4F">
      <w:pPr>
        <w:pStyle w:val="Body"/>
        <w:jc w:val="both"/>
        <w:rPr>
          <w:b/>
          <w:bCs/>
          <w:color w:val="0070C0"/>
          <w:lang w:val="en-GB"/>
        </w:rPr>
      </w:pPr>
      <w:r w:rsidRPr="005D1587">
        <w:rPr>
          <w:b/>
          <w:bCs/>
          <w:color w:val="0070C0"/>
          <w:lang w:val="en-GB"/>
        </w:rPr>
        <w:t>In Attendance:</w:t>
      </w:r>
    </w:p>
    <w:p w:rsidR="00834483" w:rsidRDefault="00834483">
      <w:pPr>
        <w:pStyle w:val="Body"/>
        <w:jc w:val="both"/>
        <w:rPr>
          <w:lang w:val="en-GB"/>
        </w:rPr>
      </w:pPr>
    </w:p>
    <w:p w:rsidR="00095D51" w:rsidRPr="00126BB2" w:rsidRDefault="00095D51" w:rsidP="00095D51">
      <w:pPr>
        <w:pStyle w:val="Body"/>
        <w:jc w:val="both"/>
        <w:rPr>
          <w:lang w:val="en-GB"/>
        </w:rPr>
      </w:pPr>
      <w:r w:rsidRPr="00126BB2">
        <w:rPr>
          <w:lang w:val="en-GB"/>
        </w:rPr>
        <w:t xml:space="preserve">Nigel </w:t>
      </w:r>
      <w:proofErr w:type="spellStart"/>
      <w:r w:rsidRPr="00126BB2">
        <w:rPr>
          <w:lang w:val="en-GB"/>
        </w:rPr>
        <w:t>Zaman</w:t>
      </w:r>
      <w:proofErr w:type="spellEnd"/>
      <w:r w:rsidRPr="00126BB2">
        <w:rPr>
          <w:lang w:val="en-GB"/>
        </w:rPr>
        <w:tab/>
      </w:r>
      <w:r w:rsidRPr="00126BB2">
        <w:rPr>
          <w:lang w:val="en-GB"/>
        </w:rPr>
        <w:tab/>
      </w:r>
      <w:r w:rsidRPr="00126BB2">
        <w:rPr>
          <w:lang w:val="en-GB"/>
        </w:rPr>
        <w:tab/>
        <w:t>Department of Health</w:t>
      </w:r>
      <w:r w:rsidRPr="00126BB2">
        <w:rPr>
          <w:lang w:val="en-GB"/>
        </w:rPr>
        <w:tab/>
      </w:r>
    </w:p>
    <w:p w:rsidR="00095D51" w:rsidRDefault="00095D51" w:rsidP="00095D51">
      <w:pPr>
        <w:pStyle w:val="Body"/>
        <w:jc w:val="both"/>
        <w:rPr>
          <w:lang w:val="en-GB"/>
        </w:rPr>
      </w:pPr>
      <w:r w:rsidRPr="00126BB2">
        <w:rPr>
          <w:lang w:val="en-GB"/>
        </w:rPr>
        <w:t>David Jukes</w:t>
      </w:r>
      <w:r w:rsidRPr="00126BB2">
        <w:rPr>
          <w:lang w:val="en-GB"/>
        </w:rPr>
        <w:tab/>
      </w:r>
      <w:r>
        <w:rPr>
          <w:lang w:val="en-GB"/>
        </w:rPr>
        <w:tab/>
      </w:r>
      <w:r>
        <w:rPr>
          <w:lang w:val="en-GB"/>
        </w:rPr>
        <w:tab/>
        <w:t xml:space="preserve">Head of Governance and </w:t>
      </w:r>
      <w:r w:rsidRPr="00126BB2">
        <w:rPr>
          <w:lang w:val="en-GB"/>
        </w:rPr>
        <w:t>Secretary to the Board</w:t>
      </w:r>
    </w:p>
    <w:p w:rsidR="00220F2F" w:rsidRPr="00BA0C4F" w:rsidRDefault="00220F2F">
      <w:pPr>
        <w:pStyle w:val="Body"/>
        <w:jc w:val="both"/>
        <w:rPr>
          <w:lang w:val="en-GB"/>
        </w:rPr>
      </w:pPr>
    </w:p>
    <w:p w:rsidR="00834483" w:rsidRPr="005D1587" w:rsidRDefault="00BA0C4F">
      <w:pPr>
        <w:pStyle w:val="Body"/>
        <w:jc w:val="both"/>
        <w:rPr>
          <w:color w:val="0070C0"/>
          <w:lang w:val="en-GB"/>
        </w:rPr>
      </w:pPr>
      <w:r w:rsidRPr="005D1587">
        <w:rPr>
          <w:b/>
          <w:bCs/>
          <w:color w:val="0070C0"/>
          <w:lang w:val="en-GB"/>
        </w:rPr>
        <w:t>Apologies</w:t>
      </w:r>
      <w:r w:rsidR="005D1587" w:rsidRPr="005D1587">
        <w:rPr>
          <w:b/>
          <w:bCs/>
          <w:color w:val="0070C0"/>
          <w:lang w:val="en-GB"/>
        </w:rPr>
        <w:t>:</w:t>
      </w:r>
    </w:p>
    <w:p w:rsidR="0065470B" w:rsidRDefault="0065470B">
      <w:pPr>
        <w:pStyle w:val="Body"/>
        <w:jc w:val="both"/>
        <w:rPr>
          <w:lang w:val="en-GB"/>
        </w:rPr>
      </w:pPr>
    </w:p>
    <w:p w:rsidR="0021687F" w:rsidRDefault="00C50541">
      <w:pPr>
        <w:pStyle w:val="Body"/>
        <w:jc w:val="both"/>
        <w:rPr>
          <w:lang w:val="en-GB"/>
        </w:rPr>
      </w:pPr>
      <w:r>
        <w:rPr>
          <w:lang w:val="en-GB"/>
        </w:rPr>
        <w:t>Debra Bailey</w:t>
      </w:r>
      <w:r w:rsidR="0021687F">
        <w:rPr>
          <w:lang w:val="en-GB"/>
        </w:rPr>
        <w:tab/>
      </w:r>
      <w:r w:rsidR="0021687F">
        <w:rPr>
          <w:lang w:val="en-GB"/>
        </w:rPr>
        <w:tab/>
      </w:r>
      <w:r w:rsidR="0021687F">
        <w:rPr>
          <w:lang w:val="en-GB"/>
        </w:rPr>
        <w:tab/>
      </w:r>
      <w:r w:rsidRPr="00237599">
        <w:rPr>
          <w:lang w:val="en-GB"/>
        </w:rPr>
        <w:t>Non-Executive Director</w:t>
      </w:r>
    </w:p>
    <w:p w:rsidR="00834483" w:rsidRPr="001657B4" w:rsidRDefault="006E0890">
      <w:pPr>
        <w:pStyle w:val="Body"/>
        <w:jc w:val="both"/>
        <w:rPr>
          <w:lang w:val="en-GB"/>
        </w:rPr>
      </w:pPr>
      <w:r w:rsidRPr="001657B4">
        <w:rPr>
          <w:lang w:val="en-GB"/>
        </w:rPr>
        <w:t>Ben Masterson</w:t>
      </w:r>
      <w:r w:rsidR="0065470B">
        <w:rPr>
          <w:lang w:val="en-GB"/>
        </w:rPr>
        <w:tab/>
      </w:r>
      <w:r w:rsidR="00746261">
        <w:rPr>
          <w:lang w:val="en-GB"/>
        </w:rPr>
        <w:tab/>
      </w:r>
      <w:r w:rsidR="005D1587">
        <w:rPr>
          <w:lang w:val="en-GB"/>
        </w:rPr>
        <w:t>DH</w:t>
      </w:r>
    </w:p>
    <w:p w:rsidR="00834483" w:rsidRDefault="00834483">
      <w:pPr>
        <w:pStyle w:val="Body"/>
        <w:jc w:val="both"/>
        <w:rPr>
          <w:lang w:val="en-GB"/>
        </w:rPr>
      </w:pPr>
    </w:p>
    <w:p w:rsidR="00834483" w:rsidRPr="00C50541" w:rsidRDefault="00BA0C4F" w:rsidP="00C50541">
      <w:pPr>
        <w:pStyle w:val="Body"/>
        <w:numPr>
          <w:ilvl w:val="0"/>
          <w:numId w:val="2"/>
        </w:numPr>
        <w:ind w:left="0" w:firstLine="0"/>
        <w:jc w:val="both"/>
        <w:rPr>
          <w:b/>
          <w:bCs/>
          <w:lang w:val="en-GB"/>
        </w:rPr>
      </w:pPr>
      <w:r w:rsidRPr="00C50541">
        <w:rPr>
          <w:b/>
          <w:bCs/>
          <w:color w:val="0070C0"/>
          <w:lang w:val="en-GB"/>
        </w:rPr>
        <w:t>Chief Executive’s Report</w:t>
      </w:r>
    </w:p>
    <w:p w:rsidR="00834483" w:rsidRDefault="00834483">
      <w:pPr>
        <w:pStyle w:val="Body"/>
        <w:jc w:val="both"/>
        <w:rPr>
          <w:b/>
          <w:bCs/>
          <w:u w:val="single"/>
          <w:lang w:val="en-GB"/>
        </w:rPr>
      </w:pPr>
    </w:p>
    <w:p w:rsidR="009C2EFF" w:rsidRDefault="007B7D82" w:rsidP="00265973">
      <w:pPr>
        <w:pStyle w:val="Body"/>
        <w:jc w:val="both"/>
        <w:rPr>
          <w:lang w:val="en-GB"/>
        </w:rPr>
      </w:pPr>
      <w:r>
        <w:rPr>
          <w:lang w:val="en-GB"/>
        </w:rPr>
        <w:t>M</w:t>
      </w:r>
      <w:r w:rsidR="0021687F">
        <w:rPr>
          <w:lang w:val="en-GB"/>
        </w:rPr>
        <w:t>r McDonald</w:t>
      </w:r>
      <w:r>
        <w:rPr>
          <w:lang w:val="en-GB"/>
        </w:rPr>
        <w:t xml:space="preserve"> introduced the</w:t>
      </w:r>
      <w:r w:rsidR="00BA0C4F" w:rsidRPr="00BA0C4F">
        <w:rPr>
          <w:lang w:val="en-GB"/>
        </w:rPr>
        <w:t xml:space="preserve"> report, </w:t>
      </w:r>
      <w:r w:rsidR="00CE6DEF">
        <w:rPr>
          <w:lang w:val="en-GB"/>
        </w:rPr>
        <w:t>which included</w:t>
      </w:r>
      <w:r w:rsidR="00290C42">
        <w:rPr>
          <w:lang w:val="en-GB"/>
        </w:rPr>
        <w:t xml:space="preserve"> details on</w:t>
      </w:r>
      <w:r w:rsidR="00CE6DEF">
        <w:rPr>
          <w:lang w:val="en-GB"/>
        </w:rPr>
        <w:t>:</w:t>
      </w:r>
      <w:r w:rsidR="00BA0C4F" w:rsidRPr="00BA0C4F">
        <w:rPr>
          <w:lang w:val="en-GB"/>
        </w:rPr>
        <w:t xml:space="preserve">  </w:t>
      </w:r>
    </w:p>
    <w:p w:rsidR="001D1102" w:rsidRDefault="001D1102" w:rsidP="00736994">
      <w:pPr>
        <w:pStyle w:val="Body"/>
        <w:ind w:left="567"/>
        <w:jc w:val="both"/>
        <w:rPr>
          <w:lang w:val="en-GB"/>
        </w:rPr>
      </w:pPr>
    </w:p>
    <w:p w:rsidR="00F84BEC" w:rsidRDefault="00F84BEC" w:rsidP="00F84BEC">
      <w:pPr>
        <w:pStyle w:val="Body"/>
        <w:numPr>
          <w:ilvl w:val="0"/>
          <w:numId w:val="5"/>
        </w:numPr>
        <w:ind w:left="567"/>
        <w:jc w:val="both"/>
        <w:rPr>
          <w:lang w:val="en-GB"/>
        </w:rPr>
      </w:pPr>
      <w:r>
        <w:rPr>
          <w:lang w:val="en-GB"/>
        </w:rPr>
        <w:t>NHS Workforce remaining in public ownership;</w:t>
      </w:r>
    </w:p>
    <w:p w:rsidR="00F84BEC" w:rsidRPr="00F84BEC" w:rsidRDefault="00F84BEC" w:rsidP="00F84BEC">
      <w:pPr>
        <w:pStyle w:val="Body"/>
        <w:numPr>
          <w:ilvl w:val="0"/>
          <w:numId w:val="5"/>
        </w:numPr>
        <w:ind w:left="567"/>
        <w:jc w:val="both"/>
        <w:rPr>
          <w:lang w:val="en-GB"/>
        </w:rPr>
      </w:pPr>
      <w:r w:rsidRPr="00F84BEC">
        <w:rPr>
          <w:rFonts w:eastAsia="Times New Roman" w:cs="Arial"/>
        </w:rPr>
        <w:t xml:space="preserve">Commissioning Framework for Biological Medicines (including </w:t>
      </w:r>
      <w:proofErr w:type="spellStart"/>
      <w:r w:rsidRPr="00F84BEC">
        <w:rPr>
          <w:rFonts w:eastAsia="Times New Roman" w:cs="Arial"/>
        </w:rPr>
        <w:t>biosimilar</w:t>
      </w:r>
      <w:proofErr w:type="spellEnd"/>
      <w:r w:rsidRPr="00F84BEC">
        <w:rPr>
          <w:rFonts w:eastAsia="Times New Roman" w:cs="Arial"/>
        </w:rPr>
        <w:t xml:space="preserve"> medicines)</w:t>
      </w:r>
      <w:r>
        <w:rPr>
          <w:rFonts w:eastAsia="Times New Roman" w:cs="Arial"/>
        </w:rPr>
        <w:t xml:space="preserve"> - a joint guidance document between NHS Improvement, NHS England and the NHS Clinical Commissioners;</w:t>
      </w:r>
    </w:p>
    <w:p w:rsidR="00F84BEC" w:rsidRPr="00F84BEC" w:rsidRDefault="00F84BEC" w:rsidP="00F84BEC">
      <w:pPr>
        <w:pStyle w:val="Body"/>
        <w:numPr>
          <w:ilvl w:val="0"/>
          <w:numId w:val="5"/>
        </w:numPr>
        <w:ind w:left="567"/>
        <w:jc w:val="both"/>
        <w:rPr>
          <w:lang w:val="en-GB"/>
        </w:rPr>
      </w:pPr>
      <w:r w:rsidRPr="00F84BEC">
        <w:rPr>
          <w:rFonts w:eastAsia="Times New Roman" w:cs="Arial"/>
        </w:rPr>
        <w:t xml:space="preserve">NHS Supply Chain and DH Procurement Transformation </w:t>
      </w:r>
      <w:proofErr w:type="spellStart"/>
      <w:r w:rsidRPr="00F84BEC">
        <w:rPr>
          <w:rFonts w:eastAsia="Times New Roman" w:cs="Arial"/>
        </w:rPr>
        <w:t>Programme</w:t>
      </w:r>
      <w:proofErr w:type="spellEnd"/>
      <w:r w:rsidRPr="00F84BEC">
        <w:rPr>
          <w:rFonts w:eastAsia="Times New Roman" w:cs="Arial"/>
        </w:rPr>
        <w:t xml:space="preserve"> progress;</w:t>
      </w:r>
    </w:p>
    <w:p w:rsidR="00F84BEC" w:rsidRDefault="00F84BEC" w:rsidP="00F84BEC">
      <w:pPr>
        <w:pStyle w:val="Body"/>
        <w:numPr>
          <w:ilvl w:val="0"/>
          <w:numId w:val="5"/>
        </w:numPr>
        <w:ind w:left="567"/>
        <w:jc w:val="both"/>
        <w:rPr>
          <w:lang w:val="en-GB"/>
        </w:rPr>
      </w:pPr>
      <w:r>
        <w:rPr>
          <w:lang w:val="en-GB"/>
        </w:rPr>
        <w:t>NHSBSA Strategy Development with the new Leadership Team;</w:t>
      </w:r>
    </w:p>
    <w:p w:rsidR="00F84BEC" w:rsidRDefault="00F84BEC" w:rsidP="00F84BEC">
      <w:pPr>
        <w:pStyle w:val="Body"/>
        <w:numPr>
          <w:ilvl w:val="0"/>
          <w:numId w:val="5"/>
        </w:numPr>
        <w:ind w:left="567"/>
        <w:jc w:val="both"/>
        <w:rPr>
          <w:lang w:val="en-GB"/>
        </w:rPr>
      </w:pPr>
      <w:r>
        <w:rPr>
          <w:lang w:val="en-GB"/>
        </w:rPr>
        <w:t>The Electronic Staff Record (ESR) service;</w:t>
      </w:r>
    </w:p>
    <w:p w:rsidR="00D03BD4" w:rsidRPr="00D03BD4" w:rsidRDefault="00F84BEC" w:rsidP="00D03BD4">
      <w:pPr>
        <w:pStyle w:val="Body"/>
        <w:numPr>
          <w:ilvl w:val="0"/>
          <w:numId w:val="5"/>
        </w:numPr>
        <w:ind w:left="567"/>
        <w:jc w:val="both"/>
        <w:rPr>
          <w:lang w:val="en-GB"/>
        </w:rPr>
      </w:pPr>
      <w:r w:rsidRPr="00F84BEC">
        <w:rPr>
          <w:rFonts w:eastAsia="Times New Roman" w:cs="Arial"/>
        </w:rPr>
        <w:t>Help with Health Costs – Digital Checker Tool;</w:t>
      </w:r>
    </w:p>
    <w:p w:rsidR="00D03BD4" w:rsidRPr="00D03BD4" w:rsidRDefault="00D03BD4" w:rsidP="00D03BD4">
      <w:pPr>
        <w:pStyle w:val="Body"/>
        <w:numPr>
          <w:ilvl w:val="0"/>
          <w:numId w:val="5"/>
        </w:numPr>
        <w:ind w:left="567"/>
        <w:jc w:val="both"/>
        <w:rPr>
          <w:lang w:val="en-GB"/>
        </w:rPr>
      </w:pPr>
      <w:r w:rsidRPr="00D03BD4">
        <w:rPr>
          <w:rFonts w:eastAsia="Times New Roman" w:cs="Arial"/>
        </w:rPr>
        <w:t>Accounting Officer Responsibilities – Chief Executive completion of the Accounting Officer Responsibilities</w:t>
      </w:r>
      <w:r>
        <w:rPr>
          <w:rFonts w:eastAsia="Times New Roman" w:cs="Arial"/>
        </w:rPr>
        <w:t xml:space="preserve"> training, and</w:t>
      </w:r>
    </w:p>
    <w:p w:rsidR="00D03BD4" w:rsidRPr="00D03BD4" w:rsidRDefault="00D03BD4" w:rsidP="00D03BD4">
      <w:pPr>
        <w:pStyle w:val="Body"/>
        <w:numPr>
          <w:ilvl w:val="0"/>
          <w:numId w:val="5"/>
        </w:numPr>
        <w:ind w:left="567"/>
        <w:jc w:val="both"/>
        <w:rPr>
          <w:lang w:val="en-GB"/>
        </w:rPr>
      </w:pPr>
      <w:r w:rsidRPr="00D03BD4">
        <w:rPr>
          <w:rFonts w:eastAsia="Times New Roman" w:cs="Arial"/>
        </w:rPr>
        <w:t xml:space="preserve">Prescription </w:t>
      </w:r>
      <w:r>
        <w:rPr>
          <w:rFonts w:eastAsia="Times New Roman" w:cs="Arial"/>
        </w:rPr>
        <w:t>Pre-Payment (PPC) Direct Debit i</w:t>
      </w:r>
      <w:r w:rsidRPr="00D03BD4">
        <w:rPr>
          <w:rFonts w:eastAsia="Times New Roman" w:cs="Arial"/>
        </w:rPr>
        <w:t>ssue,</w:t>
      </w:r>
      <w:r>
        <w:rPr>
          <w:rFonts w:eastAsia="Times New Roman" w:cs="Arial"/>
        </w:rPr>
        <w:t xml:space="preserve"> impact and mitigation</w:t>
      </w:r>
      <w:r w:rsidRPr="00D03BD4">
        <w:rPr>
          <w:rFonts w:eastAsia="Times New Roman" w:cs="Arial"/>
        </w:rPr>
        <w:t>.</w:t>
      </w:r>
    </w:p>
    <w:p w:rsidR="00386909" w:rsidRDefault="00386909" w:rsidP="002D22EE">
      <w:pPr>
        <w:pStyle w:val="ListParagraph"/>
        <w:ind w:left="0"/>
        <w:rPr>
          <w:rFonts w:cs="Arial"/>
          <w:b/>
        </w:rPr>
      </w:pPr>
    </w:p>
    <w:p w:rsidR="002D22EE" w:rsidRDefault="002D22EE" w:rsidP="002D22EE">
      <w:pPr>
        <w:pStyle w:val="ListParagraph"/>
        <w:ind w:left="0"/>
        <w:rPr>
          <w:rFonts w:cs="Arial"/>
        </w:rPr>
      </w:pPr>
      <w:r>
        <w:rPr>
          <w:rFonts w:cs="Arial"/>
          <w:b/>
        </w:rPr>
        <w:t>Outcome:</w:t>
      </w:r>
      <w:r>
        <w:rPr>
          <w:rFonts w:cs="Arial"/>
        </w:rPr>
        <w:t xml:space="preserve"> The Board </w:t>
      </w:r>
      <w:r>
        <w:rPr>
          <w:rFonts w:cs="Arial"/>
          <w:b/>
        </w:rPr>
        <w:t>NOTED</w:t>
      </w:r>
      <w:r>
        <w:rPr>
          <w:rFonts w:cs="Arial"/>
        </w:rPr>
        <w:t xml:space="preserve"> the Chief Executive’s report.</w:t>
      </w:r>
    </w:p>
    <w:p w:rsidR="003B5FD0" w:rsidRDefault="003B5FD0" w:rsidP="002D22EE">
      <w:pPr>
        <w:pStyle w:val="ListParagraph"/>
        <w:ind w:left="0"/>
        <w:rPr>
          <w:rFonts w:cs="Arial"/>
        </w:rPr>
      </w:pPr>
    </w:p>
    <w:p w:rsidR="00834483" w:rsidRDefault="00E56E3A" w:rsidP="002D22EE">
      <w:pPr>
        <w:pStyle w:val="Body1"/>
        <w:numPr>
          <w:ilvl w:val="0"/>
          <w:numId w:val="2"/>
        </w:numPr>
        <w:ind w:left="0" w:firstLine="0"/>
        <w:jc w:val="both"/>
        <w:rPr>
          <w:b/>
          <w:bCs/>
          <w:color w:val="0070C0"/>
          <w:lang w:val="en-GB"/>
        </w:rPr>
      </w:pPr>
      <w:r>
        <w:rPr>
          <w:b/>
          <w:bCs/>
          <w:color w:val="0070C0"/>
          <w:lang w:val="en-GB"/>
        </w:rPr>
        <w:t>Business Performance Report</w:t>
      </w:r>
      <w:r w:rsidR="00F14CA7">
        <w:rPr>
          <w:b/>
          <w:bCs/>
          <w:color w:val="0070C0"/>
          <w:lang w:val="en-GB"/>
        </w:rPr>
        <w:t xml:space="preserve"> </w:t>
      </w:r>
    </w:p>
    <w:p w:rsidR="00C26EC0" w:rsidRDefault="00C26EC0" w:rsidP="00C26EC0">
      <w:pPr>
        <w:pStyle w:val="Body1"/>
        <w:jc w:val="both"/>
        <w:rPr>
          <w:b/>
          <w:bCs/>
          <w:color w:val="0070C0"/>
          <w:lang w:val="en-GB"/>
        </w:rPr>
      </w:pPr>
    </w:p>
    <w:p w:rsidR="002D22EE" w:rsidRDefault="00BA0C4F" w:rsidP="00637EED">
      <w:pPr>
        <w:pStyle w:val="Body1"/>
        <w:jc w:val="both"/>
        <w:rPr>
          <w:lang w:val="en-GB"/>
        </w:rPr>
      </w:pPr>
      <w:r w:rsidRPr="00BA0C4F">
        <w:rPr>
          <w:lang w:val="en-GB"/>
        </w:rPr>
        <w:t xml:space="preserve">Mr McDonald </w:t>
      </w:r>
      <w:r w:rsidR="007B7D82">
        <w:rPr>
          <w:lang w:val="en-GB"/>
        </w:rPr>
        <w:t>introduced the</w:t>
      </w:r>
      <w:r w:rsidR="007B7D82" w:rsidRPr="00BA0C4F">
        <w:rPr>
          <w:lang w:val="en-GB"/>
        </w:rPr>
        <w:t xml:space="preserve"> report, </w:t>
      </w:r>
      <w:r w:rsidR="007B7D82">
        <w:rPr>
          <w:lang w:val="en-GB"/>
        </w:rPr>
        <w:t>which included:</w:t>
      </w:r>
      <w:r w:rsidR="007B7D82" w:rsidRPr="00BA0C4F">
        <w:rPr>
          <w:lang w:val="en-GB"/>
        </w:rPr>
        <w:t xml:space="preserve">  </w:t>
      </w:r>
    </w:p>
    <w:p w:rsidR="002D22EE" w:rsidRDefault="002D22EE" w:rsidP="00637EED">
      <w:pPr>
        <w:pStyle w:val="Body1"/>
        <w:jc w:val="both"/>
        <w:rPr>
          <w:lang w:val="en-GB"/>
        </w:rPr>
      </w:pPr>
    </w:p>
    <w:p w:rsidR="00E56E3A" w:rsidRDefault="00E56E3A" w:rsidP="00E56E3A">
      <w:pPr>
        <w:pStyle w:val="Body1"/>
        <w:numPr>
          <w:ilvl w:val="0"/>
          <w:numId w:val="19"/>
        </w:numPr>
        <w:jc w:val="both"/>
        <w:rPr>
          <w:rFonts w:ascii="Arial" w:hAnsi="Arial" w:cs="Arial"/>
        </w:rPr>
      </w:pPr>
      <w:r w:rsidRPr="00B51D28">
        <w:rPr>
          <w:rFonts w:ascii="Arial" w:hAnsi="Arial" w:cs="Arial"/>
        </w:rPr>
        <w:t xml:space="preserve">Electronic Prescription Service (EPS) </w:t>
      </w:r>
      <w:r>
        <w:rPr>
          <w:rFonts w:ascii="Arial" w:hAnsi="Arial" w:cs="Arial"/>
        </w:rPr>
        <w:t>uptake progress;</w:t>
      </w:r>
    </w:p>
    <w:p w:rsidR="00E56E3A" w:rsidRDefault="00E56E3A" w:rsidP="00E56E3A">
      <w:pPr>
        <w:pStyle w:val="Body1"/>
        <w:numPr>
          <w:ilvl w:val="0"/>
          <w:numId w:val="19"/>
        </w:numPr>
        <w:jc w:val="both"/>
        <w:rPr>
          <w:rFonts w:ascii="Arial" w:hAnsi="Arial" w:cs="Arial"/>
        </w:rPr>
      </w:pPr>
      <w:r>
        <w:rPr>
          <w:rFonts w:ascii="Arial" w:hAnsi="Arial" w:cs="Arial"/>
        </w:rPr>
        <w:t xml:space="preserve">Pacific </w:t>
      </w:r>
      <w:proofErr w:type="spellStart"/>
      <w:r>
        <w:rPr>
          <w:rFonts w:ascii="Arial" w:hAnsi="Arial" w:cs="Arial"/>
        </w:rPr>
        <w:t>Programme</w:t>
      </w:r>
      <w:proofErr w:type="spellEnd"/>
      <w:r>
        <w:rPr>
          <w:rFonts w:ascii="Arial" w:hAnsi="Arial" w:cs="Arial"/>
        </w:rPr>
        <w:t xml:space="preserve"> progress, and progress against the £1bn savings NHSBSA goal;</w:t>
      </w:r>
    </w:p>
    <w:p w:rsidR="00E56E3A" w:rsidRDefault="00E56E3A" w:rsidP="00E56E3A">
      <w:pPr>
        <w:pStyle w:val="Body1"/>
        <w:numPr>
          <w:ilvl w:val="0"/>
          <w:numId w:val="19"/>
        </w:numPr>
        <w:jc w:val="both"/>
        <w:rPr>
          <w:rFonts w:ascii="Arial" w:hAnsi="Arial" w:cs="Arial"/>
        </w:rPr>
      </w:pPr>
      <w:r>
        <w:rPr>
          <w:rFonts w:ascii="Arial" w:hAnsi="Arial" w:cs="Arial"/>
        </w:rPr>
        <w:t>Supplier Management performance and KPIs;</w:t>
      </w:r>
    </w:p>
    <w:p w:rsidR="002A5481" w:rsidRDefault="002A5481" w:rsidP="00E56E3A">
      <w:pPr>
        <w:pStyle w:val="Body1"/>
        <w:numPr>
          <w:ilvl w:val="0"/>
          <w:numId w:val="19"/>
        </w:numPr>
        <w:jc w:val="both"/>
        <w:rPr>
          <w:rFonts w:ascii="Arial" w:hAnsi="Arial" w:cs="Arial"/>
        </w:rPr>
      </w:pPr>
      <w:r>
        <w:rPr>
          <w:rFonts w:ascii="Arial" w:hAnsi="Arial" w:cs="Arial"/>
        </w:rPr>
        <w:t xml:space="preserve">Pensions </w:t>
      </w:r>
      <w:proofErr w:type="spellStart"/>
      <w:r>
        <w:rPr>
          <w:rFonts w:ascii="Arial" w:hAnsi="Arial" w:cs="Arial"/>
        </w:rPr>
        <w:t>Programme</w:t>
      </w:r>
      <w:proofErr w:type="spellEnd"/>
      <w:r>
        <w:rPr>
          <w:rFonts w:ascii="Arial" w:hAnsi="Arial" w:cs="Arial"/>
        </w:rPr>
        <w:t xml:space="preserve"> status;</w:t>
      </w:r>
    </w:p>
    <w:p w:rsidR="002A5481" w:rsidRDefault="005D4365" w:rsidP="00E56E3A">
      <w:pPr>
        <w:pStyle w:val="Body1"/>
        <w:numPr>
          <w:ilvl w:val="0"/>
          <w:numId w:val="19"/>
        </w:numPr>
        <w:jc w:val="both"/>
        <w:rPr>
          <w:rFonts w:ascii="Arial" w:hAnsi="Arial" w:cs="Arial"/>
        </w:rPr>
      </w:pPr>
      <w:r>
        <w:rPr>
          <w:rFonts w:ascii="Arial" w:hAnsi="Arial" w:cs="Arial"/>
        </w:rPr>
        <w:t xml:space="preserve">ITIS </w:t>
      </w:r>
      <w:proofErr w:type="spellStart"/>
      <w:r>
        <w:rPr>
          <w:rFonts w:ascii="Arial" w:hAnsi="Arial" w:cs="Arial"/>
        </w:rPr>
        <w:t>Progarmme</w:t>
      </w:r>
      <w:proofErr w:type="spellEnd"/>
      <w:r>
        <w:rPr>
          <w:rFonts w:ascii="Arial" w:hAnsi="Arial" w:cs="Arial"/>
        </w:rPr>
        <w:t xml:space="preserve"> status;</w:t>
      </w:r>
    </w:p>
    <w:p w:rsidR="005D4365" w:rsidRDefault="005D4365" w:rsidP="00E56E3A">
      <w:pPr>
        <w:pStyle w:val="Body1"/>
        <w:numPr>
          <w:ilvl w:val="0"/>
          <w:numId w:val="19"/>
        </w:numPr>
        <w:jc w:val="both"/>
        <w:rPr>
          <w:rFonts w:ascii="Arial" w:hAnsi="Arial" w:cs="Arial"/>
        </w:rPr>
      </w:pPr>
      <w:proofErr w:type="spellStart"/>
      <w:r>
        <w:rPr>
          <w:rFonts w:ascii="Arial" w:hAnsi="Arial" w:cs="Arial"/>
        </w:rPr>
        <w:t>Digitisation</w:t>
      </w:r>
      <w:proofErr w:type="spellEnd"/>
      <w:r>
        <w:rPr>
          <w:rFonts w:ascii="Arial" w:hAnsi="Arial" w:cs="Arial"/>
        </w:rPr>
        <w:t xml:space="preserve"> of services, and</w:t>
      </w:r>
    </w:p>
    <w:p w:rsidR="005D4365" w:rsidRDefault="005D4365" w:rsidP="00E56E3A">
      <w:pPr>
        <w:pStyle w:val="Body1"/>
        <w:numPr>
          <w:ilvl w:val="0"/>
          <w:numId w:val="19"/>
        </w:numPr>
        <w:jc w:val="both"/>
        <w:rPr>
          <w:rFonts w:ascii="Arial" w:hAnsi="Arial" w:cs="Arial"/>
        </w:rPr>
      </w:pPr>
      <w:r w:rsidRPr="005D4365">
        <w:rPr>
          <w:rFonts w:ascii="Arial" w:hAnsi="Arial" w:cs="Arial"/>
        </w:rPr>
        <w:t xml:space="preserve">DH Procurement Transformation </w:t>
      </w:r>
      <w:proofErr w:type="spellStart"/>
      <w:r w:rsidRPr="005D4365">
        <w:rPr>
          <w:rFonts w:ascii="Arial" w:hAnsi="Arial" w:cs="Arial"/>
        </w:rPr>
        <w:t>Programme</w:t>
      </w:r>
      <w:proofErr w:type="spellEnd"/>
      <w:r>
        <w:rPr>
          <w:rFonts w:ascii="Arial" w:hAnsi="Arial" w:cs="Arial"/>
        </w:rPr>
        <w:t>.</w:t>
      </w:r>
    </w:p>
    <w:p w:rsidR="002A5481" w:rsidRDefault="002A5481" w:rsidP="002A5481">
      <w:pPr>
        <w:pStyle w:val="Body1"/>
        <w:jc w:val="both"/>
        <w:rPr>
          <w:rFonts w:ascii="Arial" w:hAnsi="Arial" w:cs="Arial"/>
        </w:rPr>
      </w:pPr>
    </w:p>
    <w:p w:rsidR="002A5481" w:rsidRDefault="002A5481" w:rsidP="002A5481">
      <w:pPr>
        <w:pStyle w:val="Body1"/>
        <w:jc w:val="both"/>
        <w:rPr>
          <w:rFonts w:ascii="Arial" w:hAnsi="Arial" w:cs="Arial"/>
        </w:rPr>
      </w:pPr>
      <w:proofErr w:type="spellStart"/>
      <w:r>
        <w:rPr>
          <w:rFonts w:ascii="Arial" w:hAnsi="Arial" w:cs="Arial"/>
        </w:rPr>
        <w:t>Mr</w:t>
      </w:r>
      <w:proofErr w:type="spellEnd"/>
      <w:r>
        <w:rPr>
          <w:rFonts w:ascii="Arial" w:hAnsi="Arial" w:cs="Arial"/>
        </w:rPr>
        <w:t xml:space="preserve"> Dibble gave an update on:</w:t>
      </w:r>
    </w:p>
    <w:p w:rsidR="002A5481" w:rsidRDefault="002A5481" w:rsidP="002A5481">
      <w:pPr>
        <w:pStyle w:val="Body1"/>
        <w:jc w:val="both"/>
        <w:rPr>
          <w:rFonts w:ascii="Arial" w:hAnsi="Arial" w:cs="Arial"/>
        </w:rPr>
      </w:pPr>
    </w:p>
    <w:p w:rsidR="002A5481" w:rsidRDefault="00B870B2" w:rsidP="002A5481">
      <w:pPr>
        <w:pStyle w:val="Body1"/>
        <w:numPr>
          <w:ilvl w:val="0"/>
          <w:numId w:val="20"/>
        </w:numPr>
        <w:jc w:val="both"/>
        <w:rPr>
          <w:rFonts w:ascii="Arial" w:hAnsi="Arial" w:cs="Arial"/>
        </w:rPr>
      </w:pPr>
      <w:r>
        <w:rPr>
          <w:rFonts w:ascii="Arial" w:hAnsi="Arial" w:cs="Arial"/>
        </w:rPr>
        <w:t>HR and OD services, and</w:t>
      </w:r>
    </w:p>
    <w:p w:rsidR="002A5481" w:rsidRDefault="002A5481" w:rsidP="002A5481">
      <w:pPr>
        <w:pStyle w:val="Body1"/>
        <w:numPr>
          <w:ilvl w:val="0"/>
          <w:numId w:val="20"/>
        </w:numPr>
        <w:jc w:val="both"/>
        <w:rPr>
          <w:rFonts w:ascii="Arial" w:hAnsi="Arial" w:cs="Arial"/>
        </w:rPr>
      </w:pPr>
      <w:r>
        <w:rPr>
          <w:rFonts w:ascii="Arial" w:hAnsi="Arial" w:cs="Arial"/>
        </w:rPr>
        <w:t>Governance – Health and Safety, Internal Governance, Environment and Resource Efficiency and Corporate Risks and Issues.</w:t>
      </w:r>
    </w:p>
    <w:p w:rsidR="00E56E3A" w:rsidRDefault="00E56E3A" w:rsidP="00637EED">
      <w:pPr>
        <w:pStyle w:val="Body1"/>
        <w:jc w:val="both"/>
        <w:rPr>
          <w:rFonts w:ascii="Arial" w:hAnsi="Arial" w:cs="Arial"/>
        </w:rPr>
      </w:pPr>
    </w:p>
    <w:p w:rsidR="00834483" w:rsidRDefault="00B104F8" w:rsidP="00637EED">
      <w:pPr>
        <w:pStyle w:val="Body1"/>
        <w:jc w:val="both"/>
        <w:rPr>
          <w:lang w:val="en-GB"/>
        </w:rPr>
      </w:pPr>
      <w:r>
        <w:rPr>
          <w:rFonts w:ascii="Arial" w:hAnsi="Arial" w:cs="Arial"/>
          <w:b/>
        </w:rPr>
        <w:t>Outcome:</w:t>
      </w:r>
      <w:r>
        <w:rPr>
          <w:rFonts w:ascii="Arial" w:hAnsi="Arial" w:cs="Arial"/>
        </w:rPr>
        <w:t xml:space="preserve"> </w:t>
      </w:r>
      <w:r w:rsidR="00BA0C4F" w:rsidRPr="00BA0C4F">
        <w:rPr>
          <w:lang w:val="en-GB"/>
        </w:rPr>
        <w:t xml:space="preserve">The Board </w:t>
      </w:r>
      <w:r w:rsidR="00BA0C4F" w:rsidRPr="00BA0C4F">
        <w:rPr>
          <w:b/>
          <w:bCs/>
          <w:lang w:val="en-GB"/>
        </w:rPr>
        <w:t>NOTED</w:t>
      </w:r>
      <w:r w:rsidR="00BA0C4F" w:rsidRPr="00BA0C4F">
        <w:rPr>
          <w:lang w:val="en-GB"/>
        </w:rPr>
        <w:t xml:space="preserve"> the report.</w:t>
      </w:r>
    </w:p>
    <w:p w:rsidR="008512E2" w:rsidRDefault="008512E2">
      <w:pPr>
        <w:pStyle w:val="Body1"/>
        <w:jc w:val="both"/>
        <w:rPr>
          <w:rFonts w:ascii="Arial" w:hAnsi="Arial"/>
          <w:lang w:val="en-GB"/>
        </w:rPr>
      </w:pPr>
    </w:p>
    <w:p w:rsidR="00395A23" w:rsidRPr="00970D51" w:rsidRDefault="00CF3DE6" w:rsidP="00395A23">
      <w:pPr>
        <w:pStyle w:val="Body1"/>
        <w:numPr>
          <w:ilvl w:val="0"/>
          <w:numId w:val="2"/>
        </w:numPr>
        <w:ind w:left="0" w:firstLine="0"/>
        <w:rPr>
          <w:b/>
          <w:bCs/>
          <w:color w:val="0070C0"/>
          <w:lang w:val="en-GB"/>
        </w:rPr>
      </w:pPr>
      <w:r>
        <w:rPr>
          <w:b/>
          <w:bCs/>
          <w:color w:val="0070C0"/>
          <w:lang w:val="en-GB"/>
        </w:rPr>
        <w:t>Financial Report</w:t>
      </w:r>
    </w:p>
    <w:p w:rsidR="00395A23" w:rsidRPr="00BA0C4F" w:rsidRDefault="00395A23" w:rsidP="00134BCB">
      <w:pPr>
        <w:pStyle w:val="Body1"/>
        <w:jc w:val="both"/>
        <w:rPr>
          <w:lang w:val="en-GB"/>
        </w:rPr>
      </w:pPr>
    </w:p>
    <w:p w:rsidR="00CF3DE6" w:rsidRDefault="00E21BBA" w:rsidP="00CF3D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jc w:val="both"/>
        <w:outlineLvl w:val="0"/>
        <w:rPr>
          <w:rFonts w:ascii="Arial" w:eastAsia="Times New Roman" w:hAnsi="Arial" w:cs="Arial"/>
          <w:bCs/>
          <w:kern w:val="32"/>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McGahon</w:t>
      </w:r>
      <w:proofErr w:type="spellEnd"/>
      <w:r w:rsidR="007B7D82">
        <w:rPr>
          <w:rFonts w:ascii="Arial" w:hAnsi="Arial" w:cs="Arial"/>
        </w:rPr>
        <w:t xml:space="preserve"> </w:t>
      </w:r>
      <w:r w:rsidR="00CF3DE6">
        <w:rPr>
          <w:rFonts w:ascii="Arial" w:hAnsi="Arial" w:cs="Arial"/>
          <w:lang w:val="en-GB"/>
        </w:rPr>
        <w:t xml:space="preserve">gave an overview of the financial position, including </w:t>
      </w:r>
      <w:r w:rsidR="00B870B2">
        <w:rPr>
          <w:rFonts w:ascii="Arial" w:eastAsia="Times New Roman" w:hAnsi="Arial" w:cs="Arial"/>
          <w:bCs/>
          <w:kern w:val="32"/>
        </w:rPr>
        <w:t>funding allocations for revenue DEL, external d</w:t>
      </w:r>
      <w:r w:rsidR="00CF3DE6">
        <w:rPr>
          <w:rFonts w:ascii="Arial" w:eastAsia="Times New Roman" w:hAnsi="Arial" w:cs="Arial"/>
          <w:bCs/>
          <w:kern w:val="32"/>
        </w:rPr>
        <w:t xml:space="preserve">evelopment </w:t>
      </w:r>
      <w:r w:rsidR="00B870B2">
        <w:rPr>
          <w:rFonts w:ascii="Arial" w:eastAsia="Times New Roman" w:hAnsi="Arial" w:cs="Arial"/>
          <w:bCs/>
          <w:kern w:val="32"/>
        </w:rPr>
        <w:t>p</w:t>
      </w:r>
      <w:r w:rsidR="00CF3DE6">
        <w:rPr>
          <w:rFonts w:ascii="Arial" w:eastAsia="Times New Roman" w:hAnsi="Arial" w:cs="Arial"/>
          <w:bCs/>
          <w:kern w:val="32"/>
        </w:rPr>
        <w:t xml:space="preserve">rojects and allocation for capital </w:t>
      </w:r>
      <w:proofErr w:type="spellStart"/>
      <w:r w:rsidR="00CF3DE6">
        <w:rPr>
          <w:rFonts w:ascii="Arial" w:eastAsia="Times New Roman" w:hAnsi="Arial" w:cs="Arial"/>
          <w:bCs/>
          <w:kern w:val="32"/>
        </w:rPr>
        <w:t>programme</w:t>
      </w:r>
      <w:proofErr w:type="spellEnd"/>
      <w:r w:rsidR="00CF3DE6">
        <w:rPr>
          <w:rFonts w:ascii="Arial" w:eastAsia="Times New Roman" w:hAnsi="Arial" w:cs="Arial"/>
          <w:bCs/>
          <w:kern w:val="32"/>
        </w:rPr>
        <w:t>.</w:t>
      </w:r>
    </w:p>
    <w:p w:rsidR="00E21BBA" w:rsidRDefault="00E21BBA" w:rsidP="00E21BBA">
      <w:pPr>
        <w:jc w:val="both"/>
        <w:rPr>
          <w:rFonts w:cs="Arial"/>
        </w:rPr>
      </w:pPr>
    </w:p>
    <w:p w:rsidR="00BC5D91" w:rsidRPr="00BA0C4F" w:rsidRDefault="00E21BBA" w:rsidP="006E618C">
      <w:pPr>
        <w:pStyle w:val="Body1"/>
        <w:jc w:val="both"/>
        <w:rPr>
          <w:lang w:val="en-GB"/>
        </w:rPr>
      </w:pPr>
      <w:r>
        <w:rPr>
          <w:rFonts w:cs="Arial"/>
          <w:b/>
        </w:rPr>
        <w:t xml:space="preserve">Outcome: </w:t>
      </w:r>
      <w:r w:rsidRPr="00BA0C4F">
        <w:rPr>
          <w:lang w:val="en-GB"/>
        </w:rPr>
        <w:t xml:space="preserve">The Board </w:t>
      </w:r>
      <w:r w:rsidRPr="00BA0C4F">
        <w:rPr>
          <w:b/>
          <w:bCs/>
          <w:lang w:val="en-GB"/>
        </w:rPr>
        <w:t>NOTED</w:t>
      </w:r>
      <w:r w:rsidR="006E618C">
        <w:rPr>
          <w:lang w:val="en-GB"/>
        </w:rPr>
        <w:t xml:space="preserve"> the report.</w:t>
      </w:r>
    </w:p>
    <w:p w:rsidR="00797F0C" w:rsidRDefault="00797F0C" w:rsidP="00797F0C">
      <w:pPr>
        <w:pStyle w:val="Body1"/>
        <w:rPr>
          <w:b/>
          <w:bCs/>
          <w:color w:val="0070C0"/>
          <w:lang w:val="en-GB"/>
        </w:rPr>
      </w:pPr>
    </w:p>
    <w:p w:rsidR="00797F0C" w:rsidRPr="00970D51" w:rsidRDefault="00100C8E" w:rsidP="00797F0C">
      <w:pPr>
        <w:pStyle w:val="Body1"/>
        <w:numPr>
          <w:ilvl w:val="0"/>
          <w:numId w:val="2"/>
        </w:numPr>
        <w:ind w:left="0" w:firstLine="0"/>
        <w:rPr>
          <w:b/>
          <w:bCs/>
          <w:color w:val="0070C0"/>
          <w:lang w:val="en-GB"/>
        </w:rPr>
      </w:pPr>
      <w:r>
        <w:rPr>
          <w:b/>
          <w:bCs/>
          <w:color w:val="0070C0"/>
          <w:lang w:val="en-GB"/>
        </w:rPr>
        <w:t xml:space="preserve">ESR Due </w:t>
      </w:r>
      <w:proofErr w:type="spellStart"/>
      <w:r>
        <w:rPr>
          <w:b/>
          <w:bCs/>
          <w:color w:val="0070C0"/>
          <w:lang w:val="en-GB"/>
        </w:rPr>
        <w:t>Diligenc</w:t>
      </w:r>
      <w:proofErr w:type="spellEnd"/>
      <w:r>
        <w:rPr>
          <w:b/>
          <w:bCs/>
          <w:color w:val="0070C0"/>
          <w:lang w:val="en-GB"/>
        </w:rPr>
        <w:t xml:space="preserve"> Report</w:t>
      </w:r>
    </w:p>
    <w:p w:rsidR="00100C8E" w:rsidRDefault="00100C8E" w:rsidP="00BF34FB">
      <w:pPr>
        <w:pStyle w:val="Body"/>
        <w:jc w:val="both"/>
        <w:rPr>
          <w:bCs/>
          <w:lang w:val="en-GB"/>
        </w:rPr>
      </w:pPr>
    </w:p>
    <w:p w:rsidR="00100C8E" w:rsidRDefault="00100C8E" w:rsidP="00100C8E">
      <w:pPr>
        <w:pStyle w:val="Body"/>
        <w:jc w:val="both"/>
        <w:rPr>
          <w:bCs/>
          <w:lang w:val="en-GB"/>
        </w:rPr>
      </w:pPr>
      <w:r>
        <w:rPr>
          <w:bCs/>
          <w:lang w:val="en-GB"/>
        </w:rPr>
        <w:t xml:space="preserve">Mr </w:t>
      </w:r>
      <w:proofErr w:type="spellStart"/>
      <w:r>
        <w:rPr>
          <w:bCs/>
          <w:lang w:val="en-GB"/>
        </w:rPr>
        <w:t>McGahon</w:t>
      </w:r>
      <w:proofErr w:type="spellEnd"/>
      <w:r>
        <w:rPr>
          <w:bCs/>
          <w:lang w:val="en-GB"/>
        </w:rPr>
        <w:t xml:space="preserve"> presented the ESR Due Diligence Report to the Board.</w:t>
      </w:r>
    </w:p>
    <w:p w:rsidR="00100C8E" w:rsidRDefault="00100C8E" w:rsidP="00100C8E">
      <w:pPr>
        <w:pStyle w:val="Body"/>
        <w:jc w:val="both"/>
        <w:rPr>
          <w:bCs/>
          <w:lang w:val="en-GB"/>
        </w:rPr>
      </w:pPr>
    </w:p>
    <w:p w:rsidR="00100C8E" w:rsidRDefault="00100C8E" w:rsidP="00100C8E">
      <w:pPr>
        <w:pStyle w:val="Body"/>
        <w:jc w:val="both"/>
        <w:rPr>
          <w:bCs/>
          <w:lang w:val="en-GB"/>
        </w:rPr>
      </w:pPr>
      <w:r>
        <w:rPr>
          <w:bCs/>
          <w:lang w:val="en-GB"/>
        </w:rPr>
        <w:t>The Board discussed the positive strategic fit with the NHSBSA.</w:t>
      </w:r>
    </w:p>
    <w:p w:rsidR="00797F0C" w:rsidRPr="00BA0C4F" w:rsidRDefault="00797F0C" w:rsidP="00797F0C">
      <w:pPr>
        <w:pStyle w:val="Body1"/>
        <w:jc w:val="both"/>
        <w:rPr>
          <w:lang w:val="en-GB"/>
        </w:rPr>
      </w:pPr>
    </w:p>
    <w:p w:rsidR="00100C8E" w:rsidRPr="00EE4537" w:rsidRDefault="00797F0C" w:rsidP="00100C8E">
      <w:pPr>
        <w:pStyle w:val="Body1"/>
        <w:jc w:val="both"/>
        <w:rPr>
          <w:lang w:val="en-GB"/>
        </w:rPr>
      </w:pPr>
      <w:r>
        <w:rPr>
          <w:b/>
          <w:lang w:val="en-GB"/>
        </w:rPr>
        <w:t xml:space="preserve">Outcome: </w:t>
      </w:r>
      <w:r w:rsidR="00100C8E" w:rsidRPr="0048480F">
        <w:rPr>
          <w:lang w:val="en-GB"/>
        </w:rPr>
        <w:t xml:space="preserve">The Board </w:t>
      </w:r>
      <w:r w:rsidR="00100C8E" w:rsidRPr="0048480F">
        <w:rPr>
          <w:b/>
          <w:bCs/>
          <w:lang w:val="en-GB"/>
        </w:rPr>
        <w:t xml:space="preserve">NOTED </w:t>
      </w:r>
      <w:r w:rsidR="00100C8E">
        <w:rPr>
          <w:lang w:val="en-GB"/>
        </w:rPr>
        <w:t xml:space="preserve">the report and </w:t>
      </w:r>
      <w:r w:rsidR="00100C8E" w:rsidRPr="006325D1">
        <w:rPr>
          <w:b/>
          <w:lang w:val="en-GB"/>
        </w:rPr>
        <w:t>ENDORSED</w:t>
      </w:r>
      <w:r w:rsidR="00100C8E">
        <w:rPr>
          <w:lang w:val="en-GB"/>
        </w:rPr>
        <w:t xml:space="preserve"> the transfer of responsibility to the NHSBSA.</w:t>
      </w:r>
    </w:p>
    <w:p w:rsidR="00797F0C" w:rsidRDefault="00797F0C" w:rsidP="006E618C">
      <w:pPr>
        <w:pStyle w:val="Body1"/>
        <w:rPr>
          <w:b/>
          <w:bCs/>
          <w:color w:val="0070C0"/>
          <w:lang w:val="en-GB"/>
        </w:rPr>
      </w:pPr>
    </w:p>
    <w:p w:rsidR="0079083B" w:rsidRDefault="0079083B" w:rsidP="00E0035E">
      <w:pPr>
        <w:pStyle w:val="Body1"/>
        <w:numPr>
          <w:ilvl w:val="0"/>
          <w:numId w:val="2"/>
        </w:numPr>
        <w:ind w:left="0" w:firstLine="0"/>
        <w:rPr>
          <w:b/>
          <w:bCs/>
          <w:color w:val="0070C0"/>
          <w:lang w:val="en-GB"/>
        </w:rPr>
      </w:pPr>
      <w:r>
        <w:rPr>
          <w:b/>
          <w:bCs/>
          <w:color w:val="0070C0"/>
          <w:lang w:val="en-GB"/>
        </w:rPr>
        <w:t>Corporate Governance Framework</w:t>
      </w:r>
    </w:p>
    <w:p w:rsidR="0079083B" w:rsidRDefault="0079083B" w:rsidP="0079083B">
      <w:pPr>
        <w:pStyle w:val="Body1"/>
        <w:rPr>
          <w:b/>
          <w:bCs/>
          <w:color w:val="0070C0"/>
          <w:lang w:val="en-GB"/>
        </w:rPr>
      </w:pPr>
    </w:p>
    <w:p w:rsidR="0079083B" w:rsidRDefault="0079083B" w:rsidP="0079083B">
      <w:pPr>
        <w:pStyle w:val="Body1"/>
        <w:jc w:val="both"/>
        <w:rPr>
          <w:lang w:val="en-GB"/>
        </w:rPr>
      </w:pPr>
      <w:r>
        <w:rPr>
          <w:lang w:val="en-GB"/>
        </w:rPr>
        <w:t>Mr Dibble introduced the review of the NHSBSA Corporate Governance Framework. This is carried out annually, and the Board is asked to review the framework to ensure it continues to be fit for purpose. The Board also receive updates on various elements of the framework throughout the year and further assurance is also received through the work of the Audit and Risk Management Committee and Remuneration and Nominations Committee.</w:t>
      </w:r>
    </w:p>
    <w:p w:rsidR="0079083B" w:rsidRDefault="0079083B" w:rsidP="0079083B">
      <w:pPr>
        <w:pStyle w:val="Body1"/>
        <w:jc w:val="both"/>
        <w:rPr>
          <w:lang w:val="en-GB"/>
        </w:rPr>
      </w:pPr>
    </w:p>
    <w:p w:rsidR="0079083B" w:rsidRPr="00126BB2" w:rsidRDefault="0079083B" w:rsidP="0079083B">
      <w:pPr>
        <w:pStyle w:val="Body1"/>
        <w:jc w:val="both"/>
        <w:rPr>
          <w:lang w:val="en-GB"/>
        </w:rPr>
      </w:pPr>
      <w:r w:rsidRPr="0079083B">
        <w:rPr>
          <w:b/>
          <w:lang w:val="en-GB"/>
        </w:rPr>
        <w:lastRenderedPageBreak/>
        <w:t>Outcome:</w:t>
      </w:r>
      <w:r>
        <w:rPr>
          <w:lang w:val="en-GB"/>
        </w:rPr>
        <w:t xml:space="preserve"> </w:t>
      </w:r>
      <w:r w:rsidRPr="00126BB2">
        <w:rPr>
          <w:lang w:val="en-GB"/>
        </w:rPr>
        <w:t>The Board</w:t>
      </w:r>
      <w:r>
        <w:rPr>
          <w:b/>
          <w:bCs/>
          <w:lang w:val="en-GB"/>
        </w:rPr>
        <w:t xml:space="preserve"> APPROVED </w:t>
      </w:r>
      <w:r w:rsidRPr="000B08CF">
        <w:rPr>
          <w:bCs/>
          <w:lang w:val="en-GB"/>
        </w:rPr>
        <w:t>the</w:t>
      </w:r>
      <w:r>
        <w:rPr>
          <w:bCs/>
          <w:lang w:val="en-GB"/>
        </w:rPr>
        <w:t xml:space="preserve"> Corporate Governance Framework, which included the </w:t>
      </w:r>
      <w:r>
        <w:rPr>
          <w:lang w:val="en-GB"/>
        </w:rPr>
        <w:t>Standing Financial Instructions (SFIs) and Matters Reserved to the Board.</w:t>
      </w:r>
    </w:p>
    <w:p w:rsidR="0079083B" w:rsidRDefault="0079083B" w:rsidP="0079083B">
      <w:pPr>
        <w:pStyle w:val="Body1"/>
        <w:rPr>
          <w:b/>
          <w:bCs/>
          <w:color w:val="0070C0"/>
          <w:lang w:val="en-GB"/>
        </w:rPr>
      </w:pPr>
    </w:p>
    <w:p w:rsidR="0079083B" w:rsidRDefault="0079083B" w:rsidP="00E0035E">
      <w:pPr>
        <w:pStyle w:val="Body1"/>
        <w:numPr>
          <w:ilvl w:val="0"/>
          <w:numId w:val="2"/>
        </w:numPr>
        <w:ind w:left="0" w:firstLine="0"/>
        <w:rPr>
          <w:b/>
          <w:bCs/>
          <w:color w:val="0070C0"/>
          <w:lang w:val="en-GB"/>
        </w:rPr>
      </w:pPr>
      <w:r>
        <w:rPr>
          <w:b/>
          <w:bCs/>
          <w:color w:val="0070C0"/>
          <w:lang w:val="en-GB"/>
        </w:rPr>
        <w:t>Board Approval</w:t>
      </w:r>
    </w:p>
    <w:p w:rsidR="0079083B" w:rsidRDefault="0079083B" w:rsidP="0079083B">
      <w:pPr>
        <w:pStyle w:val="Body1"/>
        <w:rPr>
          <w:b/>
          <w:bCs/>
          <w:color w:val="0070C0"/>
          <w:lang w:val="en-GB"/>
        </w:rPr>
      </w:pPr>
    </w:p>
    <w:p w:rsidR="0079083B" w:rsidRPr="009B22A9" w:rsidRDefault="0079083B" w:rsidP="0079083B">
      <w:pPr>
        <w:pStyle w:val="Body1"/>
        <w:rPr>
          <w:bCs/>
          <w:color w:val="auto"/>
          <w:lang w:val="en-GB"/>
        </w:rPr>
      </w:pPr>
      <w:r w:rsidRPr="009B22A9">
        <w:rPr>
          <w:bCs/>
          <w:color w:val="auto"/>
          <w:lang w:val="en-GB"/>
        </w:rPr>
        <w:t>The Board were asked to consider the following:</w:t>
      </w:r>
    </w:p>
    <w:p w:rsidR="0079083B" w:rsidRPr="009B22A9" w:rsidRDefault="0079083B" w:rsidP="0079083B">
      <w:pPr>
        <w:pStyle w:val="Body1"/>
        <w:rPr>
          <w:bCs/>
          <w:color w:val="auto"/>
          <w:lang w:val="en-GB"/>
        </w:rPr>
      </w:pPr>
    </w:p>
    <w:p w:rsidR="0079083B" w:rsidRDefault="0079083B" w:rsidP="0079083B">
      <w:pPr>
        <w:pStyle w:val="Body1"/>
        <w:numPr>
          <w:ilvl w:val="0"/>
          <w:numId w:val="10"/>
        </w:numPr>
        <w:jc w:val="both"/>
        <w:rPr>
          <w:b/>
          <w:bCs/>
          <w:lang w:val="en-GB"/>
        </w:rPr>
      </w:pPr>
      <w:r>
        <w:rPr>
          <w:b/>
          <w:bCs/>
          <w:lang w:val="en-GB"/>
        </w:rPr>
        <w:t>Postal Contract - Extension</w:t>
      </w:r>
    </w:p>
    <w:p w:rsidR="0079083B" w:rsidRPr="0079083B" w:rsidRDefault="0079083B" w:rsidP="0079083B">
      <w:pPr>
        <w:pStyle w:val="Body1"/>
        <w:jc w:val="both"/>
        <w:rPr>
          <w:rFonts w:asciiTheme="minorHAnsi" w:hAnsiTheme="minorHAnsi" w:cstheme="minorHAnsi"/>
          <w:bCs/>
          <w:lang w:val="en-GB"/>
        </w:rPr>
      </w:pPr>
    </w:p>
    <w:p w:rsidR="008B720C" w:rsidRPr="005145EA" w:rsidRDefault="0079083B" w:rsidP="008B720C">
      <w:pPr>
        <w:pStyle w:val="Body1"/>
        <w:jc w:val="both"/>
        <w:rPr>
          <w:rFonts w:ascii="Arial" w:hAnsi="Arial" w:cs="Arial"/>
          <w:bCs/>
          <w:lang w:val="en-GB"/>
        </w:rPr>
      </w:pPr>
      <w:r w:rsidRPr="0079083B">
        <w:rPr>
          <w:rFonts w:asciiTheme="minorHAnsi" w:hAnsiTheme="minorHAnsi" w:cstheme="minorHAnsi"/>
          <w:b/>
          <w:bCs/>
          <w:lang w:val="en-GB"/>
        </w:rPr>
        <w:t>Outcome:</w:t>
      </w:r>
      <w:r w:rsidRPr="0079083B">
        <w:rPr>
          <w:rFonts w:asciiTheme="minorHAnsi" w:hAnsiTheme="minorHAnsi" w:cstheme="minorHAnsi"/>
          <w:bCs/>
          <w:lang w:val="en-GB"/>
        </w:rPr>
        <w:t xml:space="preserve"> </w:t>
      </w:r>
      <w:r w:rsidR="008B720C" w:rsidRPr="005145EA">
        <w:rPr>
          <w:rFonts w:ascii="Arial" w:hAnsi="Arial" w:cs="Arial"/>
          <w:bCs/>
          <w:lang w:val="en-GB"/>
        </w:rPr>
        <w:t xml:space="preserve">Following discussion, the Board </w:t>
      </w:r>
      <w:r w:rsidR="008B720C" w:rsidRPr="005145EA">
        <w:rPr>
          <w:rFonts w:ascii="Arial" w:hAnsi="Arial" w:cs="Arial"/>
          <w:b/>
          <w:bCs/>
          <w:lang w:val="en-GB"/>
        </w:rPr>
        <w:t>APPROVED</w:t>
      </w:r>
      <w:r w:rsidR="008B720C" w:rsidRPr="005145EA">
        <w:rPr>
          <w:rFonts w:ascii="Arial" w:hAnsi="Arial" w:cs="Arial"/>
          <w:bCs/>
          <w:lang w:val="en-GB"/>
        </w:rPr>
        <w:t xml:space="preserve"> the extension and amendment of the existing contract for postal services with Royal Mail. This will extend the current contract for two years until March 2020 at an estimated cost of circa £3.9m p.a., and amend the current contract to include additional services at a cost of circa £451k p.a.</w:t>
      </w:r>
    </w:p>
    <w:p w:rsidR="0079083B" w:rsidRPr="0079083B" w:rsidRDefault="0079083B" w:rsidP="0079083B">
      <w:pPr>
        <w:pStyle w:val="Body1"/>
        <w:jc w:val="both"/>
        <w:rPr>
          <w:rFonts w:asciiTheme="minorHAnsi" w:hAnsiTheme="minorHAnsi" w:cstheme="minorHAnsi"/>
          <w:bCs/>
          <w:lang w:val="en-GB"/>
        </w:rPr>
      </w:pPr>
    </w:p>
    <w:p w:rsidR="0079083B" w:rsidRDefault="002A1EA8" w:rsidP="0079083B">
      <w:pPr>
        <w:pStyle w:val="Body1"/>
        <w:numPr>
          <w:ilvl w:val="0"/>
          <w:numId w:val="10"/>
        </w:numPr>
        <w:jc w:val="both"/>
        <w:rPr>
          <w:b/>
          <w:bCs/>
          <w:lang w:val="en-GB"/>
        </w:rPr>
      </w:pPr>
      <w:r>
        <w:rPr>
          <w:b/>
          <w:bCs/>
          <w:lang w:val="en-GB"/>
        </w:rPr>
        <w:t>Professional Services – ProCure22</w:t>
      </w:r>
    </w:p>
    <w:p w:rsidR="0079083B" w:rsidRPr="002A1EA8" w:rsidRDefault="0079083B" w:rsidP="0079083B">
      <w:pPr>
        <w:pStyle w:val="Body1"/>
        <w:jc w:val="both"/>
        <w:rPr>
          <w:rFonts w:asciiTheme="minorHAnsi" w:hAnsiTheme="minorHAnsi" w:cstheme="minorHAnsi"/>
          <w:bCs/>
          <w:lang w:val="en-GB"/>
        </w:rPr>
      </w:pPr>
    </w:p>
    <w:p w:rsidR="008B720C" w:rsidRPr="005145EA" w:rsidRDefault="0079083B" w:rsidP="008B720C">
      <w:pPr>
        <w:pStyle w:val="Body1"/>
        <w:jc w:val="both"/>
        <w:rPr>
          <w:rFonts w:ascii="Arial" w:hAnsi="Arial" w:cs="Arial"/>
          <w:bCs/>
          <w:lang w:val="en-GB"/>
        </w:rPr>
      </w:pPr>
      <w:r w:rsidRPr="002A1EA8">
        <w:rPr>
          <w:rFonts w:asciiTheme="minorHAnsi" w:hAnsiTheme="minorHAnsi" w:cstheme="minorHAnsi"/>
          <w:b/>
          <w:bCs/>
          <w:lang w:val="en-GB"/>
        </w:rPr>
        <w:t>Outcome:</w:t>
      </w:r>
      <w:r w:rsidRPr="002A1EA8">
        <w:rPr>
          <w:rFonts w:asciiTheme="minorHAnsi" w:hAnsiTheme="minorHAnsi" w:cstheme="minorHAnsi"/>
          <w:bCs/>
          <w:lang w:val="en-GB"/>
        </w:rPr>
        <w:t xml:space="preserve"> </w:t>
      </w:r>
      <w:r w:rsidR="008B720C" w:rsidRPr="005145EA">
        <w:rPr>
          <w:rFonts w:ascii="Arial" w:hAnsi="Arial" w:cs="Arial"/>
          <w:bCs/>
          <w:lang w:val="en-GB"/>
        </w:rPr>
        <w:t xml:space="preserve">Following discussion, the Board </w:t>
      </w:r>
      <w:r w:rsidR="008B720C" w:rsidRPr="005145EA">
        <w:rPr>
          <w:rFonts w:ascii="Arial" w:hAnsi="Arial" w:cs="Arial"/>
          <w:b/>
          <w:bCs/>
          <w:lang w:val="en-GB"/>
        </w:rPr>
        <w:t>APPROVED</w:t>
      </w:r>
      <w:r w:rsidR="008B720C" w:rsidRPr="005145EA">
        <w:rPr>
          <w:rFonts w:ascii="Arial" w:hAnsi="Arial" w:cs="Arial"/>
          <w:bCs/>
          <w:lang w:val="en-GB"/>
        </w:rPr>
        <w:t xml:space="preserve"> the delegation of authority to the Chief Executive to approve a contract for the Professional Services in support of the ProCure22 contract. A Crown Commercial Services (CCS) framework will be used for the procurement of the required services. This will be a 4 year call off arrangement that has the potential of a value up to £1.5m, based on estimated usage.</w:t>
      </w:r>
    </w:p>
    <w:p w:rsidR="0079083B" w:rsidRPr="002A1EA8" w:rsidRDefault="0079083B" w:rsidP="0079083B">
      <w:pPr>
        <w:pStyle w:val="Body1"/>
        <w:jc w:val="both"/>
        <w:rPr>
          <w:rFonts w:asciiTheme="minorHAnsi" w:hAnsiTheme="minorHAnsi" w:cstheme="minorHAnsi"/>
          <w:bCs/>
          <w:lang w:val="en-GB"/>
        </w:rPr>
      </w:pPr>
    </w:p>
    <w:p w:rsidR="0079083B" w:rsidRDefault="002A1EA8" w:rsidP="0079083B">
      <w:pPr>
        <w:pStyle w:val="Body1"/>
        <w:numPr>
          <w:ilvl w:val="0"/>
          <w:numId w:val="10"/>
        </w:numPr>
        <w:jc w:val="both"/>
        <w:rPr>
          <w:b/>
          <w:bCs/>
          <w:lang w:val="en-GB"/>
        </w:rPr>
      </w:pPr>
      <w:r>
        <w:rPr>
          <w:b/>
          <w:bCs/>
          <w:lang w:val="en-GB"/>
        </w:rPr>
        <w:t>PIPP &amp; EPRR – Storage and Distribution</w:t>
      </w:r>
    </w:p>
    <w:p w:rsidR="0079083B" w:rsidRPr="002A1EA8" w:rsidRDefault="0079083B" w:rsidP="0079083B">
      <w:pPr>
        <w:pStyle w:val="Body1"/>
        <w:jc w:val="both"/>
        <w:rPr>
          <w:rFonts w:asciiTheme="minorHAnsi" w:hAnsiTheme="minorHAnsi" w:cstheme="minorHAnsi"/>
          <w:bCs/>
          <w:lang w:val="en-GB"/>
        </w:rPr>
      </w:pPr>
    </w:p>
    <w:p w:rsidR="008B720C" w:rsidRDefault="008B720C" w:rsidP="008B720C">
      <w:pPr>
        <w:pStyle w:val="Body1"/>
        <w:jc w:val="both"/>
        <w:rPr>
          <w:rFonts w:ascii="Arial" w:hAnsi="Arial" w:cs="Arial"/>
          <w:bCs/>
          <w:lang w:val="en-GB"/>
        </w:rPr>
      </w:pPr>
      <w:r w:rsidRPr="008B720C">
        <w:rPr>
          <w:rFonts w:ascii="Arial" w:hAnsi="Arial" w:cs="Arial"/>
          <w:b/>
          <w:bCs/>
          <w:lang w:val="en-GB"/>
        </w:rPr>
        <w:t>Outcome:</w:t>
      </w:r>
      <w:r>
        <w:rPr>
          <w:rFonts w:ascii="Arial" w:hAnsi="Arial" w:cs="Arial"/>
          <w:bCs/>
          <w:lang w:val="en-GB"/>
        </w:rPr>
        <w:t xml:space="preserve"> </w:t>
      </w:r>
      <w:r w:rsidRPr="005145EA">
        <w:rPr>
          <w:rFonts w:ascii="Arial" w:hAnsi="Arial" w:cs="Arial"/>
          <w:bCs/>
          <w:lang w:val="en-GB"/>
        </w:rPr>
        <w:t xml:space="preserve">Following discussion, the Board </w:t>
      </w:r>
      <w:r w:rsidRPr="005145EA">
        <w:rPr>
          <w:rFonts w:ascii="Arial" w:hAnsi="Arial" w:cs="Arial"/>
          <w:b/>
          <w:bCs/>
          <w:lang w:val="en-GB"/>
        </w:rPr>
        <w:t>APPROVED</w:t>
      </w:r>
      <w:r w:rsidRPr="005145EA">
        <w:rPr>
          <w:rFonts w:ascii="Arial" w:hAnsi="Arial" w:cs="Arial"/>
          <w:bCs/>
          <w:lang w:val="en-GB"/>
        </w:rPr>
        <w:t xml:space="preserve"> the </w:t>
      </w:r>
      <w:r>
        <w:rPr>
          <w:rFonts w:ascii="Arial" w:hAnsi="Arial" w:cs="Arial"/>
          <w:bCs/>
          <w:lang w:val="en-GB"/>
        </w:rPr>
        <w:t xml:space="preserve">award of the contract in excess of £1m and commitment to the expenditure and granted delegated authority to the Chief </w:t>
      </w:r>
      <w:bookmarkStart w:id="0" w:name="_GoBack"/>
      <w:bookmarkEnd w:id="0"/>
      <w:r>
        <w:rPr>
          <w:rFonts w:ascii="Arial" w:hAnsi="Arial" w:cs="Arial"/>
          <w:bCs/>
          <w:lang w:val="en-GB"/>
        </w:rPr>
        <w:t xml:space="preserve">Executive to execute the contract subject to FBC approval - </w:t>
      </w:r>
      <w:r w:rsidRPr="002A1EA8">
        <w:rPr>
          <w:rFonts w:asciiTheme="minorHAnsi" w:eastAsia="Times New Roman" w:hAnsiTheme="minorHAnsi" w:cstheme="minorHAnsi"/>
          <w:bCs/>
        </w:rPr>
        <w:t xml:space="preserve">for Storage and Distribution Services for the Pandemic Influenza Preparedness </w:t>
      </w:r>
      <w:proofErr w:type="spellStart"/>
      <w:r w:rsidRPr="002A1EA8">
        <w:rPr>
          <w:rFonts w:asciiTheme="minorHAnsi" w:eastAsia="Times New Roman" w:hAnsiTheme="minorHAnsi" w:cstheme="minorHAnsi"/>
          <w:bCs/>
        </w:rPr>
        <w:t>Programme</w:t>
      </w:r>
      <w:proofErr w:type="spellEnd"/>
      <w:r w:rsidRPr="002A1EA8">
        <w:rPr>
          <w:rFonts w:asciiTheme="minorHAnsi" w:eastAsia="Times New Roman" w:hAnsiTheme="minorHAnsi" w:cstheme="minorHAnsi"/>
          <w:bCs/>
        </w:rPr>
        <w:t xml:space="preserve"> (PIPP) and Emergency Preparedness, Resilience </w:t>
      </w:r>
      <w:r w:rsidR="00ED540E">
        <w:rPr>
          <w:rFonts w:asciiTheme="minorHAnsi" w:eastAsia="Times New Roman" w:hAnsiTheme="minorHAnsi" w:cstheme="minorHAnsi"/>
          <w:bCs/>
        </w:rPr>
        <w:t>and Response (EPRR).</w:t>
      </w:r>
    </w:p>
    <w:p w:rsidR="0079083B" w:rsidRDefault="0079083B" w:rsidP="0079083B">
      <w:pPr>
        <w:pStyle w:val="Body1"/>
        <w:rPr>
          <w:b/>
          <w:bCs/>
          <w:color w:val="0070C0"/>
          <w:lang w:val="en-GB"/>
        </w:rPr>
      </w:pPr>
    </w:p>
    <w:p w:rsidR="00BC3F22" w:rsidRDefault="00BC3F22" w:rsidP="00E0035E">
      <w:pPr>
        <w:pStyle w:val="Body1"/>
        <w:numPr>
          <w:ilvl w:val="0"/>
          <w:numId w:val="2"/>
        </w:numPr>
        <w:ind w:left="0" w:firstLine="0"/>
        <w:rPr>
          <w:b/>
          <w:bCs/>
          <w:color w:val="0070C0"/>
          <w:lang w:val="en-GB"/>
        </w:rPr>
      </w:pPr>
      <w:r>
        <w:rPr>
          <w:b/>
          <w:bCs/>
          <w:color w:val="0070C0"/>
          <w:lang w:val="en-GB"/>
        </w:rPr>
        <w:t>Any Other Business</w:t>
      </w:r>
    </w:p>
    <w:p w:rsidR="00834483" w:rsidRDefault="00834483" w:rsidP="00E0035E">
      <w:pPr>
        <w:pStyle w:val="Body"/>
        <w:jc w:val="both"/>
        <w:rPr>
          <w:lang w:val="en-GB"/>
        </w:rPr>
      </w:pPr>
    </w:p>
    <w:p w:rsidR="00386909" w:rsidRDefault="00386909" w:rsidP="00386909">
      <w:pPr>
        <w:pStyle w:val="Body"/>
        <w:jc w:val="both"/>
        <w:rPr>
          <w:lang w:val="en-GB"/>
        </w:rPr>
      </w:pPr>
      <w:r>
        <w:rPr>
          <w:lang w:val="en-GB"/>
        </w:rPr>
        <w:t xml:space="preserve">Mr Nolan updated the Board on his activity in representing the NHSBSA as an ALB Non-Executive Director at a session for the Health and Care Leaders Scheme (HCLS) – Aspiring Directors Programme held on 22 September 2017. The participants shared their experiences of the programme with the senior panel of NHS Chairs and Non-Executive Directors. Mr Nolan has been asked to attend again in 2018, and has accepted the invitation. Ms </w:t>
      </w:r>
      <w:proofErr w:type="spellStart"/>
      <w:r>
        <w:rPr>
          <w:lang w:val="en-GB"/>
        </w:rPr>
        <w:t>Maizey</w:t>
      </w:r>
      <w:proofErr w:type="spellEnd"/>
      <w:r>
        <w:rPr>
          <w:lang w:val="en-GB"/>
        </w:rPr>
        <w:t xml:space="preserve"> thanked Mr Nolan for his participation.</w:t>
      </w:r>
    </w:p>
    <w:p w:rsidR="00686168" w:rsidRDefault="00686168" w:rsidP="00686168">
      <w:pPr>
        <w:jc w:val="both"/>
        <w:rPr>
          <w:rFonts w:ascii="Arial" w:hAnsi="Arial" w:cs="Arial"/>
        </w:rPr>
      </w:pPr>
    </w:p>
    <w:p w:rsidR="00BC3F22" w:rsidRDefault="00BC3F22" w:rsidP="00BC3F22">
      <w:pPr>
        <w:pStyle w:val="Body1"/>
        <w:numPr>
          <w:ilvl w:val="0"/>
          <w:numId w:val="2"/>
        </w:numPr>
        <w:ind w:left="0" w:firstLine="0"/>
        <w:rPr>
          <w:b/>
          <w:bCs/>
          <w:color w:val="0070C0"/>
          <w:lang w:val="en-GB"/>
        </w:rPr>
      </w:pPr>
      <w:r>
        <w:rPr>
          <w:b/>
          <w:bCs/>
          <w:color w:val="0070C0"/>
          <w:lang w:val="en-GB"/>
        </w:rPr>
        <w:t>Date and Venue of the next Meeting</w:t>
      </w:r>
    </w:p>
    <w:p w:rsidR="00BC3F22" w:rsidRDefault="00BC3F22" w:rsidP="00BC3F22">
      <w:pPr>
        <w:pStyle w:val="Body1"/>
        <w:rPr>
          <w:b/>
          <w:bCs/>
          <w:color w:val="0070C0"/>
          <w:lang w:val="en-GB"/>
        </w:rPr>
      </w:pPr>
    </w:p>
    <w:p w:rsidR="00B12F98" w:rsidRPr="00386909" w:rsidRDefault="00710BBB" w:rsidP="00386909">
      <w:pPr>
        <w:pStyle w:val="Body"/>
        <w:tabs>
          <w:tab w:val="left" w:pos="851"/>
        </w:tabs>
        <w:jc w:val="both"/>
        <w:rPr>
          <w:lang w:val="en-GB"/>
        </w:rPr>
      </w:pPr>
      <w:r w:rsidRPr="00126BB2">
        <w:rPr>
          <w:lang w:val="en-GB"/>
        </w:rPr>
        <w:t xml:space="preserve">The next Board meeting was planned for </w:t>
      </w:r>
      <w:r w:rsidR="00386909">
        <w:rPr>
          <w:lang w:val="en-GB"/>
        </w:rPr>
        <w:t>7 December</w:t>
      </w:r>
      <w:r w:rsidRPr="00126BB2">
        <w:rPr>
          <w:lang w:val="en-GB"/>
        </w:rPr>
        <w:t xml:space="preserve"> 2017 in Stella House, Newcastle upon Tyne.</w:t>
      </w:r>
    </w:p>
    <w:sectPr w:rsidR="00B12F98" w:rsidRPr="00386909" w:rsidSect="00386909">
      <w:headerReference w:type="default" r:id="rId10"/>
      <w:footerReference w:type="default" r:id="rId11"/>
      <w:pgSz w:w="11900" w:h="16840"/>
      <w:pgMar w:top="1440" w:right="1800" w:bottom="1134" w:left="180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0C" w:rsidRDefault="008B720C">
      <w:r>
        <w:separator/>
      </w:r>
    </w:p>
  </w:endnote>
  <w:endnote w:type="continuationSeparator" w:id="0">
    <w:p w:rsidR="008B720C" w:rsidRDefault="008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0671"/>
      <w:docPartObj>
        <w:docPartGallery w:val="Page Numbers (Bottom of Page)"/>
        <w:docPartUnique/>
      </w:docPartObj>
    </w:sdtPr>
    <w:sdtEndPr>
      <w:rPr>
        <w:noProof/>
      </w:rPr>
    </w:sdtEndPr>
    <w:sdtContent>
      <w:p w:rsidR="008B720C" w:rsidRDefault="008B720C">
        <w:pPr>
          <w:pStyle w:val="Footer"/>
          <w:jc w:val="center"/>
        </w:pPr>
        <w:r>
          <w:fldChar w:fldCharType="begin"/>
        </w:r>
        <w:r>
          <w:instrText xml:space="preserve"> PAGE   \* MERGEFORMAT </w:instrText>
        </w:r>
        <w:r>
          <w:fldChar w:fldCharType="separate"/>
        </w:r>
        <w:r w:rsidR="00ED540E">
          <w:rPr>
            <w:noProof/>
          </w:rPr>
          <w:t>3</w:t>
        </w:r>
        <w:r>
          <w:rPr>
            <w:noProof/>
          </w:rPr>
          <w:fldChar w:fldCharType="end"/>
        </w:r>
      </w:p>
    </w:sdtContent>
  </w:sdt>
  <w:p w:rsidR="008B720C" w:rsidRDefault="008B7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0C" w:rsidRDefault="008B720C">
      <w:r>
        <w:separator/>
      </w:r>
    </w:p>
  </w:footnote>
  <w:footnote w:type="continuationSeparator" w:id="0">
    <w:p w:rsidR="008B720C" w:rsidRDefault="008B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0C" w:rsidRPr="005D1587" w:rsidRDefault="008B720C" w:rsidP="005D1587">
    <w:pPr>
      <w:pStyle w:val="Header"/>
      <w:tabs>
        <w:tab w:val="clear" w:pos="8306"/>
      </w:tabs>
      <w:ind w:left="-1800" w:right="-176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9F"/>
    <w:multiLevelType w:val="hybridMultilevel"/>
    <w:tmpl w:val="DA9E8822"/>
    <w:lvl w:ilvl="0" w:tplc="3842C940">
      <w:start w:val="1"/>
      <w:numFmt w:val="decimal"/>
      <w:lvlText w:val="%1."/>
      <w:lvlJc w:val="left"/>
      <w:pPr>
        <w:ind w:left="720" w:hanging="360"/>
      </w:pPr>
      <w:rPr>
        <w:b/>
        <w:color w:val="0070C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83256"/>
    <w:multiLevelType w:val="hybridMultilevel"/>
    <w:tmpl w:val="2E5E3B9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nsid w:val="06D00906"/>
    <w:multiLevelType w:val="hybridMultilevel"/>
    <w:tmpl w:val="A002009E"/>
    <w:lvl w:ilvl="0" w:tplc="B4687B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348E7"/>
    <w:multiLevelType w:val="hybridMultilevel"/>
    <w:tmpl w:val="3874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A2D4F"/>
    <w:multiLevelType w:val="hybridMultilevel"/>
    <w:tmpl w:val="E1F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2645E"/>
    <w:multiLevelType w:val="hybridMultilevel"/>
    <w:tmpl w:val="32C07916"/>
    <w:lvl w:ilvl="0" w:tplc="B4687B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F7A3D"/>
    <w:multiLevelType w:val="hybridMultilevel"/>
    <w:tmpl w:val="9E6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6B00"/>
    <w:multiLevelType w:val="hybridMultilevel"/>
    <w:tmpl w:val="3F26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063EBF"/>
    <w:multiLevelType w:val="hybridMultilevel"/>
    <w:tmpl w:val="3D0A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FB1221"/>
    <w:multiLevelType w:val="hybridMultilevel"/>
    <w:tmpl w:val="42C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3009D"/>
    <w:multiLevelType w:val="hybridMultilevel"/>
    <w:tmpl w:val="89E2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248A9"/>
    <w:multiLevelType w:val="hybridMultilevel"/>
    <w:tmpl w:val="A29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F1EA7"/>
    <w:multiLevelType w:val="hybridMultilevel"/>
    <w:tmpl w:val="55BA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D1C008B"/>
    <w:multiLevelType w:val="hybridMultilevel"/>
    <w:tmpl w:val="F9EE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837C04"/>
    <w:multiLevelType w:val="hybridMultilevel"/>
    <w:tmpl w:val="F500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AA66AA"/>
    <w:multiLevelType w:val="hybridMultilevel"/>
    <w:tmpl w:val="A69C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8A67E1"/>
    <w:multiLevelType w:val="hybridMultilevel"/>
    <w:tmpl w:val="E19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3061C"/>
    <w:multiLevelType w:val="hybridMultilevel"/>
    <w:tmpl w:val="262A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023FA"/>
    <w:multiLevelType w:val="hybridMultilevel"/>
    <w:tmpl w:val="0A12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BE2429"/>
    <w:multiLevelType w:val="hybridMultilevel"/>
    <w:tmpl w:val="8812C2E4"/>
    <w:lvl w:ilvl="0" w:tplc="86A4C2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D34668"/>
    <w:multiLevelType w:val="hybridMultilevel"/>
    <w:tmpl w:val="813E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B261C7"/>
    <w:multiLevelType w:val="hybridMultilevel"/>
    <w:tmpl w:val="CEDE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18"/>
  </w:num>
  <w:num w:numId="6">
    <w:abstractNumId w:val="14"/>
  </w:num>
  <w:num w:numId="7">
    <w:abstractNumId w:val="4"/>
  </w:num>
  <w:num w:numId="8">
    <w:abstractNumId w:val="6"/>
  </w:num>
  <w:num w:numId="9">
    <w:abstractNumId w:val="7"/>
  </w:num>
  <w:num w:numId="10">
    <w:abstractNumId w:val="3"/>
  </w:num>
  <w:num w:numId="11">
    <w:abstractNumId w:val="20"/>
  </w:num>
  <w:num w:numId="12">
    <w:abstractNumId w:val="11"/>
  </w:num>
  <w:num w:numId="13">
    <w:abstractNumId w:val="9"/>
  </w:num>
  <w:num w:numId="14">
    <w:abstractNumId w:val="16"/>
  </w:num>
  <w:num w:numId="15">
    <w:abstractNumId w:val="21"/>
  </w:num>
  <w:num w:numId="16">
    <w:abstractNumId w:val="15"/>
  </w:num>
  <w:num w:numId="17">
    <w:abstractNumId w:val="5"/>
  </w:num>
  <w:num w:numId="18">
    <w:abstractNumId w:val="2"/>
  </w:num>
  <w:num w:numId="19">
    <w:abstractNumId w:val="13"/>
  </w:num>
  <w:num w:numId="20">
    <w:abstractNumId w:val="1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83"/>
    <w:rsid w:val="00011A11"/>
    <w:rsid w:val="00022AEB"/>
    <w:rsid w:val="00022D32"/>
    <w:rsid w:val="00086EFF"/>
    <w:rsid w:val="00095D51"/>
    <w:rsid w:val="000B103F"/>
    <w:rsid w:val="000C5DFE"/>
    <w:rsid w:val="000C6383"/>
    <w:rsid w:val="000E0945"/>
    <w:rsid w:val="000F5624"/>
    <w:rsid w:val="000F7CC4"/>
    <w:rsid w:val="00100C8E"/>
    <w:rsid w:val="001064E5"/>
    <w:rsid w:val="00112A40"/>
    <w:rsid w:val="00134BCB"/>
    <w:rsid w:val="00136BCE"/>
    <w:rsid w:val="00147FBA"/>
    <w:rsid w:val="0015452B"/>
    <w:rsid w:val="001657B4"/>
    <w:rsid w:val="001728F1"/>
    <w:rsid w:val="001733B3"/>
    <w:rsid w:val="001A6E7A"/>
    <w:rsid w:val="001B732B"/>
    <w:rsid w:val="001D1102"/>
    <w:rsid w:val="001F0378"/>
    <w:rsid w:val="001F5EB7"/>
    <w:rsid w:val="0021687F"/>
    <w:rsid w:val="00220F2F"/>
    <w:rsid w:val="00222C11"/>
    <w:rsid w:val="002360A9"/>
    <w:rsid w:val="002403C9"/>
    <w:rsid w:val="0024316E"/>
    <w:rsid w:val="00246D05"/>
    <w:rsid w:val="00260190"/>
    <w:rsid w:val="00265973"/>
    <w:rsid w:val="00290C42"/>
    <w:rsid w:val="002A1EA8"/>
    <w:rsid w:val="002A5481"/>
    <w:rsid w:val="002A789B"/>
    <w:rsid w:val="002B4914"/>
    <w:rsid w:val="002D22EE"/>
    <w:rsid w:val="002D320A"/>
    <w:rsid w:val="003050CB"/>
    <w:rsid w:val="003152D2"/>
    <w:rsid w:val="003528C7"/>
    <w:rsid w:val="00357CD3"/>
    <w:rsid w:val="0038112B"/>
    <w:rsid w:val="00382C73"/>
    <w:rsid w:val="0038689E"/>
    <w:rsid w:val="00386909"/>
    <w:rsid w:val="00395A23"/>
    <w:rsid w:val="003A05CC"/>
    <w:rsid w:val="003A5467"/>
    <w:rsid w:val="003B5FD0"/>
    <w:rsid w:val="003B7AF2"/>
    <w:rsid w:val="003F1701"/>
    <w:rsid w:val="00443FB6"/>
    <w:rsid w:val="00454D1C"/>
    <w:rsid w:val="0048480F"/>
    <w:rsid w:val="0049638C"/>
    <w:rsid w:val="004B06CB"/>
    <w:rsid w:val="004E749D"/>
    <w:rsid w:val="00524D37"/>
    <w:rsid w:val="0052700F"/>
    <w:rsid w:val="0054528F"/>
    <w:rsid w:val="00572A9D"/>
    <w:rsid w:val="005D1587"/>
    <w:rsid w:val="005D4365"/>
    <w:rsid w:val="00617ABF"/>
    <w:rsid w:val="00637EED"/>
    <w:rsid w:val="006451BA"/>
    <w:rsid w:val="0065470B"/>
    <w:rsid w:val="0067231D"/>
    <w:rsid w:val="00676E0F"/>
    <w:rsid w:val="00686168"/>
    <w:rsid w:val="006E0890"/>
    <w:rsid w:val="006E618C"/>
    <w:rsid w:val="006F16C3"/>
    <w:rsid w:val="00710BBB"/>
    <w:rsid w:val="007179EE"/>
    <w:rsid w:val="0072775F"/>
    <w:rsid w:val="00736994"/>
    <w:rsid w:val="0074327A"/>
    <w:rsid w:val="00746261"/>
    <w:rsid w:val="007674E5"/>
    <w:rsid w:val="00781300"/>
    <w:rsid w:val="0079083B"/>
    <w:rsid w:val="0079431B"/>
    <w:rsid w:val="00797F0C"/>
    <w:rsid w:val="007B7D82"/>
    <w:rsid w:val="007D29E9"/>
    <w:rsid w:val="008007E5"/>
    <w:rsid w:val="008042BD"/>
    <w:rsid w:val="00816641"/>
    <w:rsid w:val="00834483"/>
    <w:rsid w:val="00834A73"/>
    <w:rsid w:val="008512E2"/>
    <w:rsid w:val="00854401"/>
    <w:rsid w:val="00862215"/>
    <w:rsid w:val="00867B35"/>
    <w:rsid w:val="008801EC"/>
    <w:rsid w:val="00891F33"/>
    <w:rsid w:val="00894AE1"/>
    <w:rsid w:val="008B5955"/>
    <w:rsid w:val="008B720C"/>
    <w:rsid w:val="009003B6"/>
    <w:rsid w:val="0090192F"/>
    <w:rsid w:val="00915FDA"/>
    <w:rsid w:val="009303A5"/>
    <w:rsid w:val="00931259"/>
    <w:rsid w:val="00933ECA"/>
    <w:rsid w:val="00943D0D"/>
    <w:rsid w:val="0094765F"/>
    <w:rsid w:val="00961355"/>
    <w:rsid w:val="00970D51"/>
    <w:rsid w:val="00980940"/>
    <w:rsid w:val="00990E6A"/>
    <w:rsid w:val="00991B72"/>
    <w:rsid w:val="009A3395"/>
    <w:rsid w:val="009A7A1B"/>
    <w:rsid w:val="009B22A9"/>
    <w:rsid w:val="009C15BD"/>
    <w:rsid w:val="009C2EFF"/>
    <w:rsid w:val="009E1C50"/>
    <w:rsid w:val="009F1A97"/>
    <w:rsid w:val="00A03F8F"/>
    <w:rsid w:val="00A3784D"/>
    <w:rsid w:val="00A5285C"/>
    <w:rsid w:val="00A55D21"/>
    <w:rsid w:val="00A630AB"/>
    <w:rsid w:val="00A65A97"/>
    <w:rsid w:val="00A85E99"/>
    <w:rsid w:val="00AE24C1"/>
    <w:rsid w:val="00AE6336"/>
    <w:rsid w:val="00AF1268"/>
    <w:rsid w:val="00B001C1"/>
    <w:rsid w:val="00B10409"/>
    <w:rsid w:val="00B104F8"/>
    <w:rsid w:val="00B12F98"/>
    <w:rsid w:val="00B176D6"/>
    <w:rsid w:val="00B870B2"/>
    <w:rsid w:val="00B91BD9"/>
    <w:rsid w:val="00B92288"/>
    <w:rsid w:val="00B94239"/>
    <w:rsid w:val="00B94A72"/>
    <w:rsid w:val="00BA0C4F"/>
    <w:rsid w:val="00BB57DD"/>
    <w:rsid w:val="00BC3F22"/>
    <w:rsid w:val="00BC5D91"/>
    <w:rsid w:val="00BC629C"/>
    <w:rsid w:val="00BD4C7C"/>
    <w:rsid w:val="00BF34FB"/>
    <w:rsid w:val="00BF69ED"/>
    <w:rsid w:val="00C029DC"/>
    <w:rsid w:val="00C073BC"/>
    <w:rsid w:val="00C16BD9"/>
    <w:rsid w:val="00C16F4C"/>
    <w:rsid w:val="00C24B09"/>
    <w:rsid w:val="00C26EC0"/>
    <w:rsid w:val="00C37501"/>
    <w:rsid w:val="00C40C87"/>
    <w:rsid w:val="00C45813"/>
    <w:rsid w:val="00C46224"/>
    <w:rsid w:val="00C46E44"/>
    <w:rsid w:val="00C50541"/>
    <w:rsid w:val="00CA6BA0"/>
    <w:rsid w:val="00CB2950"/>
    <w:rsid w:val="00CE6DEF"/>
    <w:rsid w:val="00CF3DE6"/>
    <w:rsid w:val="00D03BD4"/>
    <w:rsid w:val="00D1793C"/>
    <w:rsid w:val="00D26D94"/>
    <w:rsid w:val="00D509FB"/>
    <w:rsid w:val="00D555AA"/>
    <w:rsid w:val="00D70318"/>
    <w:rsid w:val="00D760C2"/>
    <w:rsid w:val="00D8402D"/>
    <w:rsid w:val="00DC5E11"/>
    <w:rsid w:val="00DF258B"/>
    <w:rsid w:val="00DF2E95"/>
    <w:rsid w:val="00DF5016"/>
    <w:rsid w:val="00E0035E"/>
    <w:rsid w:val="00E1020F"/>
    <w:rsid w:val="00E21BBA"/>
    <w:rsid w:val="00E33BB1"/>
    <w:rsid w:val="00E44447"/>
    <w:rsid w:val="00E4658E"/>
    <w:rsid w:val="00E56E3A"/>
    <w:rsid w:val="00E75559"/>
    <w:rsid w:val="00EA11B9"/>
    <w:rsid w:val="00EA5532"/>
    <w:rsid w:val="00EB09E3"/>
    <w:rsid w:val="00EB379A"/>
    <w:rsid w:val="00ED2FE5"/>
    <w:rsid w:val="00ED540E"/>
    <w:rsid w:val="00EE2FF6"/>
    <w:rsid w:val="00EE569F"/>
    <w:rsid w:val="00F00D0D"/>
    <w:rsid w:val="00F04441"/>
    <w:rsid w:val="00F14CA7"/>
    <w:rsid w:val="00F243E7"/>
    <w:rsid w:val="00F34786"/>
    <w:rsid w:val="00F61DB3"/>
    <w:rsid w:val="00F6245C"/>
    <w:rsid w:val="00F8240A"/>
    <w:rsid w:val="00F84BEC"/>
    <w:rsid w:val="00FB5643"/>
    <w:rsid w:val="00FB7199"/>
    <w:rsid w:val="00FC3048"/>
    <w:rsid w:val="00FD0510"/>
    <w:rsid w:val="00FF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character" w:customStyle="1" w:styleId="FooterChar">
    <w:name w:val="Footer Char"/>
    <w:basedOn w:val="DefaultParagraphFont"/>
    <w:link w:val="Footer"/>
    <w:uiPriority w:val="99"/>
    <w:rsid w:val="00FD0510"/>
    <w:rPr>
      <w:rFonts w:ascii="Arial" w:eastAsia="Arial" w:hAnsi="Arial" w:cs="Arial"/>
      <w:color w:val="000000"/>
      <w:sz w:val="24"/>
      <w:szCs w:val="24"/>
      <w:u w:color="000000"/>
      <w:lang w:val="en-US"/>
    </w:rPr>
  </w:style>
  <w:style w:type="paragraph" w:styleId="NormalWeb">
    <w:name w:val="Normal (Web)"/>
    <w:basedOn w:val="Normal"/>
    <w:uiPriority w:val="99"/>
    <w:unhideWhenUsed/>
    <w:rsid w:val="00F84B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2A1E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character" w:customStyle="1" w:styleId="FooterChar">
    <w:name w:val="Footer Char"/>
    <w:basedOn w:val="DefaultParagraphFont"/>
    <w:link w:val="Footer"/>
    <w:uiPriority w:val="99"/>
    <w:rsid w:val="00FD0510"/>
    <w:rPr>
      <w:rFonts w:ascii="Arial" w:eastAsia="Arial" w:hAnsi="Arial" w:cs="Arial"/>
      <w:color w:val="000000"/>
      <w:sz w:val="24"/>
      <w:szCs w:val="24"/>
      <w:u w:color="000000"/>
      <w:lang w:val="en-US"/>
    </w:rPr>
  </w:style>
  <w:style w:type="paragraph" w:styleId="NormalWeb">
    <w:name w:val="Normal (Web)"/>
    <w:basedOn w:val="Normal"/>
    <w:uiPriority w:val="99"/>
    <w:unhideWhenUsed/>
    <w:rsid w:val="00F84B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2A1E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100566483">
      <w:bodyDiv w:val="1"/>
      <w:marLeft w:val="0"/>
      <w:marRight w:val="0"/>
      <w:marTop w:val="0"/>
      <w:marBottom w:val="0"/>
      <w:divBdr>
        <w:top w:val="none" w:sz="0" w:space="0" w:color="auto"/>
        <w:left w:val="none" w:sz="0" w:space="0" w:color="auto"/>
        <w:bottom w:val="none" w:sz="0" w:space="0" w:color="auto"/>
        <w:right w:val="none" w:sz="0" w:space="0" w:color="auto"/>
      </w:divBdr>
    </w:div>
    <w:div w:id="1191188585">
      <w:bodyDiv w:val="1"/>
      <w:marLeft w:val="0"/>
      <w:marRight w:val="0"/>
      <w:marTop w:val="0"/>
      <w:marBottom w:val="0"/>
      <w:divBdr>
        <w:top w:val="none" w:sz="0" w:space="0" w:color="auto"/>
        <w:left w:val="none" w:sz="0" w:space="0" w:color="auto"/>
        <w:bottom w:val="none" w:sz="0" w:space="0" w:color="auto"/>
        <w:right w:val="none" w:sz="0" w:space="0" w:color="auto"/>
      </w:divBdr>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9B717B-4330-4569-BC3B-876ADF18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Dibble</dc:creator>
  <cp:lastModifiedBy>David Jukes</cp:lastModifiedBy>
  <cp:revision>27</cp:revision>
  <cp:lastPrinted>2017-06-20T07:57:00Z</cp:lastPrinted>
  <dcterms:created xsi:type="dcterms:W3CDTF">2017-08-16T14:26:00Z</dcterms:created>
  <dcterms:modified xsi:type="dcterms:W3CDTF">2018-02-09T09:13:00Z</dcterms:modified>
</cp:coreProperties>
</file>